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D9" w:rsidRPr="00446E6D" w:rsidRDefault="004542C8" w:rsidP="00B136D9">
      <w:pPr>
        <w:jc w:val="center"/>
        <w:rPr>
          <w:rFonts w:ascii="Garamond" w:hAnsi="Garamond" w:cs="Calibri"/>
          <w:b/>
          <w:sz w:val="32"/>
          <w:szCs w:val="32"/>
        </w:rPr>
      </w:pPr>
      <w:bookmarkStart w:id="0" w:name="OLE_LINK1"/>
      <w:r w:rsidRPr="00446E6D">
        <w:rPr>
          <w:rFonts w:ascii="Garamond" w:hAnsi="Garamond" w:cs="Calibri"/>
          <w:noProof/>
          <w:sz w:val="32"/>
          <w:szCs w:val="32"/>
        </w:rPr>
        <w:drawing>
          <wp:inline distT="0" distB="0" distL="0" distR="0">
            <wp:extent cx="18002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5" t="-92" r="-6775" b="-92"/>
                    <a:stretch>
                      <a:fillRect/>
                    </a:stretch>
                  </pic:blipFill>
                  <pic:spPr bwMode="auto">
                    <a:xfrm>
                      <a:off x="0" y="0"/>
                      <a:ext cx="1800225" cy="1828800"/>
                    </a:xfrm>
                    <a:prstGeom prst="rect">
                      <a:avLst/>
                    </a:prstGeom>
                    <a:noFill/>
                    <a:ln w="9525">
                      <a:noFill/>
                      <a:miter lim="800000"/>
                      <a:headEnd/>
                      <a:tailEnd/>
                    </a:ln>
                  </pic:spPr>
                </pic:pic>
              </a:graphicData>
            </a:graphic>
          </wp:inline>
        </w:drawing>
      </w:r>
    </w:p>
    <w:p w:rsidR="00B136D9" w:rsidRPr="00446E6D" w:rsidRDefault="00B136D9" w:rsidP="00B136D9">
      <w:pPr>
        <w:jc w:val="center"/>
        <w:rPr>
          <w:rFonts w:ascii="Garamond" w:hAnsi="Garamond" w:cs="Calibri"/>
          <w:b/>
          <w:sz w:val="48"/>
          <w:szCs w:val="40"/>
        </w:rPr>
      </w:pPr>
      <w:r w:rsidRPr="00446E6D">
        <w:rPr>
          <w:rFonts w:ascii="Garamond" w:hAnsi="Garamond" w:cs="Calibri"/>
          <w:b/>
          <w:sz w:val="48"/>
          <w:szCs w:val="40"/>
        </w:rPr>
        <w:t xml:space="preserve">STATE OF </w:t>
      </w:r>
      <w:smartTag w:uri="urn:schemas-microsoft-com:office:smarttags" w:element="State">
        <w:smartTag w:uri="urn:schemas-microsoft-com:office:smarttags" w:element="place">
          <w:r w:rsidRPr="00446E6D">
            <w:rPr>
              <w:rFonts w:ascii="Garamond" w:hAnsi="Garamond" w:cs="Calibri"/>
              <w:b/>
              <w:sz w:val="48"/>
              <w:szCs w:val="40"/>
            </w:rPr>
            <w:t>INDIANA</w:t>
          </w:r>
        </w:smartTag>
      </w:smartTag>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40"/>
          <w:szCs w:val="40"/>
        </w:rPr>
      </w:pPr>
      <w:r w:rsidRPr="00446E6D">
        <w:rPr>
          <w:rFonts w:ascii="Garamond" w:hAnsi="Garamond" w:cs="Calibri"/>
          <w:b/>
          <w:sz w:val="40"/>
          <w:szCs w:val="40"/>
        </w:rPr>
        <w:t xml:space="preserve">Request for Proposal </w:t>
      </w:r>
      <w:r w:rsidR="00895C6E" w:rsidRPr="00446E6D">
        <w:rPr>
          <w:rFonts w:ascii="Garamond" w:hAnsi="Garamond" w:cs="Calibri"/>
          <w:b/>
          <w:sz w:val="40"/>
          <w:szCs w:val="40"/>
        </w:rPr>
        <w:t>17-041</w:t>
      </w: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r w:rsidRPr="00446E6D">
        <w:rPr>
          <w:rFonts w:ascii="Garamond" w:hAnsi="Garamond" w:cs="Calibri"/>
          <w:b/>
          <w:sz w:val="32"/>
          <w:szCs w:val="32"/>
        </w:rPr>
        <w:t>INDIANA DEPARTMENT OF ADMINISTRATION</w:t>
      </w: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r w:rsidRPr="00446E6D">
        <w:rPr>
          <w:rFonts w:ascii="Garamond" w:hAnsi="Garamond" w:cs="Calibri"/>
          <w:b/>
          <w:sz w:val="32"/>
          <w:szCs w:val="32"/>
        </w:rPr>
        <w:t>On Behalf Of</w:t>
      </w:r>
    </w:p>
    <w:p w:rsidR="00B136D9" w:rsidRPr="00446E6D" w:rsidRDefault="00895C6E" w:rsidP="00B136D9">
      <w:pPr>
        <w:jc w:val="center"/>
        <w:rPr>
          <w:rFonts w:ascii="Garamond" w:hAnsi="Garamond" w:cs="Calibri"/>
          <w:b/>
          <w:sz w:val="32"/>
          <w:szCs w:val="32"/>
        </w:rPr>
      </w:pPr>
      <w:r w:rsidRPr="00446E6D">
        <w:rPr>
          <w:rFonts w:ascii="Garamond" w:hAnsi="Garamond" w:cs="Calibri"/>
          <w:b/>
          <w:sz w:val="32"/>
          <w:szCs w:val="32"/>
        </w:rPr>
        <w:t>Indiana Department of Revenue</w:t>
      </w: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r w:rsidRPr="00446E6D">
        <w:rPr>
          <w:rFonts w:ascii="Garamond" w:hAnsi="Garamond" w:cs="Calibri"/>
          <w:b/>
          <w:sz w:val="32"/>
          <w:szCs w:val="32"/>
        </w:rPr>
        <w:t>Solicitation For:</w:t>
      </w:r>
    </w:p>
    <w:p w:rsidR="00B136D9" w:rsidRPr="00446E6D" w:rsidRDefault="00895C6E" w:rsidP="00B136D9">
      <w:pPr>
        <w:jc w:val="center"/>
        <w:rPr>
          <w:rFonts w:ascii="Garamond" w:hAnsi="Garamond" w:cs="Calibri"/>
          <w:b/>
          <w:sz w:val="36"/>
          <w:szCs w:val="36"/>
        </w:rPr>
      </w:pPr>
      <w:r w:rsidRPr="00446E6D">
        <w:rPr>
          <w:rFonts w:ascii="Garamond" w:hAnsi="Garamond" w:cs="Calibri"/>
          <w:b/>
          <w:sz w:val="36"/>
          <w:szCs w:val="36"/>
        </w:rPr>
        <w:t>Digital Signage</w:t>
      </w: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895C6E" w:rsidP="00B136D9">
      <w:pPr>
        <w:jc w:val="center"/>
        <w:rPr>
          <w:rFonts w:ascii="Garamond" w:hAnsi="Garamond" w:cs="Calibri"/>
          <w:b/>
          <w:sz w:val="32"/>
          <w:szCs w:val="32"/>
        </w:rPr>
      </w:pPr>
      <w:r w:rsidRPr="00446E6D">
        <w:rPr>
          <w:rFonts w:ascii="Garamond" w:hAnsi="Garamond" w:cs="Calibri"/>
          <w:b/>
          <w:sz w:val="32"/>
          <w:szCs w:val="32"/>
        </w:rPr>
        <w:t>Response Due Date: November 15, 2016</w:t>
      </w: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B136D9" w:rsidP="00B136D9">
      <w:pPr>
        <w:jc w:val="center"/>
        <w:rPr>
          <w:rFonts w:ascii="Garamond" w:hAnsi="Garamond" w:cs="Calibri"/>
          <w:b/>
          <w:sz w:val="32"/>
          <w:szCs w:val="32"/>
        </w:rPr>
      </w:pPr>
    </w:p>
    <w:p w:rsidR="00B136D9" w:rsidRPr="00446E6D" w:rsidRDefault="00B136D9" w:rsidP="00B136D9">
      <w:pPr>
        <w:jc w:val="right"/>
        <w:rPr>
          <w:rFonts w:ascii="Garamond" w:hAnsi="Garamond" w:cs="Calibri"/>
          <w:szCs w:val="24"/>
        </w:rPr>
      </w:pPr>
    </w:p>
    <w:p w:rsidR="00B136D9" w:rsidRPr="00446E6D" w:rsidRDefault="00895C6E" w:rsidP="00B136D9">
      <w:pPr>
        <w:jc w:val="right"/>
        <w:rPr>
          <w:rFonts w:ascii="Garamond" w:hAnsi="Garamond" w:cs="Calibri"/>
          <w:szCs w:val="24"/>
        </w:rPr>
      </w:pPr>
      <w:r w:rsidRPr="00446E6D">
        <w:rPr>
          <w:rFonts w:ascii="Garamond" w:hAnsi="Garamond" w:cs="Calibri"/>
          <w:szCs w:val="24"/>
        </w:rPr>
        <w:t>Lottie Hooyer, Senior Account Manager</w:t>
      </w:r>
    </w:p>
    <w:p w:rsidR="00B136D9" w:rsidRPr="00446E6D" w:rsidRDefault="00B136D9" w:rsidP="00B136D9">
      <w:pPr>
        <w:jc w:val="right"/>
        <w:rPr>
          <w:rFonts w:ascii="Garamond" w:hAnsi="Garamond" w:cs="Calibri"/>
          <w:szCs w:val="24"/>
        </w:rPr>
      </w:pPr>
      <w:r w:rsidRPr="00446E6D">
        <w:rPr>
          <w:rFonts w:ascii="Garamond" w:hAnsi="Garamond" w:cs="Calibri"/>
          <w:szCs w:val="24"/>
        </w:rPr>
        <w:t>Indiana Department of Administration</w:t>
      </w:r>
    </w:p>
    <w:p w:rsidR="00B136D9" w:rsidRPr="00446E6D" w:rsidRDefault="00B136D9" w:rsidP="00B136D9">
      <w:pPr>
        <w:jc w:val="right"/>
        <w:rPr>
          <w:rFonts w:ascii="Garamond" w:hAnsi="Garamond" w:cs="Calibri"/>
          <w:szCs w:val="24"/>
        </w:rPr>
      </w:pPr>
      <w:r w:rsidRPr="00446E6D">
        <w:rPr>
          <w:rFonts w:ascii="Garamond" w:hAnsi="Garamond" w:cs="Calibri"/>
          <w:szCs w:val="24"/>
        </w:rPr>
        <w:t>Procurement Division</w:t>
      </w:r>
    </w:p>
    <w:p w:rsidR="00B136D9" w:rsidRPr="00446E6D" w:rsidRDefault="00B136D9" w:rsidP="00B136D9">
      <w:pPr>
        <w:jc w:val="right"/>
        <w:rPr>
          <w:rFonts w:ascii="Garamond" w:hAnsi="Garamond" w:cs="Calibri"/>
          <w:szCs w:val="24"/>
        </w:rPr>
      </w:pPr>
      <w:r w:rsidRPr="00446E6D">
        <w:rPr>
          <w:rFonts w:ascii="Garamond" w:hAnsi="Garamond" w:cs="Calibri"/>
          <w:szCs w:val="24"/>
        </w:rPr>
        <w:t xml:space="preserve">402 </w:t>
      </w:r>
      <w:smartTag w:uri="urn:schemas-microsoft-com:office:smarttags" w:element="Street">
        <w:smartTag w:uri="urn:schemas-microsoft-com:office:smarttags" w:element="address">
          <w:r w:rsidRPr="00446E6D">
            <w:rPr>
              <w:rFonts w:ascii="Garamond" w:hAnsi="Garamond" w:cs="Calibri"/>
              <w:szCs w:val="24"/>
            </w:rPr>
            <w:t>W. Washington St.</w:t>
          </w:r>
        </w:smartTag>
      </w:smartTag>
      <w:r w:rsidRPr="00446E6D">
        <w:rPr>
          <w:rFonts w:ascii="Garamond" w:hAnsi="Garamond" w:cs="Calibri"/>
          <w:szCs w:val="24"/>
        </w:rPr>
        <w:t xml:space="preserve">, Room </w:t>
      </w:r>
      <w:r w:rsidR="000806C8" w:rsidRPr="00446E6D">
        <w:rPr>
          <w:rFonts w:ascii="Garamond" w:hAnsi="Garamond" w:cs="Calibri"/>
          <w:szCs w:val="24"/>
        </w:rPr>
        <w:t>W468</w:t>
      </w:r>
    </w:p>
    <w:p w:rsidR="00B136D9" w:rsidRPr="00446E6D" w:rsidRDefault="00B136D9" w:rsidP="00B136D9">
      <w:pPr>
        <w:jc w:val="right"/>
        <w:rPr>
          <w:rFonts w:ascii="Garamond" w:hAnsi="Garamond" w:cs="Calibri"/>
          <w:szCs w:val="24"/>
        </w:rPr>
      </w:pPr>
      <w:smartTag w:uri="urn:schemas-microsoft-com:office:smarttags" w:element="City">
        <w:r w:rsidRPr="00446E6D">
          <w:rPr>
            <w:rFonts w:ascii="Garamond" w:hAnsi="Garamond" w:cs="Calibri"/>
            <w:szCs w:val="24"/>
          </w:rPr>
          <w:t>Indianapolis</w:t>
        </w:r>
      </w:smartTag>
      <w:r w:rsidRPr="00446E6D">
        <w:rPr>
          <w:rFonts w:ascii="Garamond" w:hAnsi="Garamond" w:cs="Calibri"/>
          <w:szCs w:val="24"/>
        </w:rPr>
        <w:t xml:space="preserve">, </w:t>
      </w:r>
      <w:smartTag w:uri="urn:schemas-microsoft-com:office:smarttags" w:element="State">
        <w:r w:rsidRPr="00446E6D">
          <w:rPr>
            <w:rFonts w:ascii="Garamond" w:hAnsi="Garamond" w:cs="Calibri"/>
            <w:szCs w:val="24"/>
          </w:rPr>
          <w:t>Indiana</w:t>
        </w:r>
      </w:smartTag>
      <w:r w:rsidRPr="00446E6D">
        <w:rPr>
          <w:rFonts w:ascii="Garamond" w:hAnsi="Garamond" w:cs="Calibri"/>
          <w:szCs w:val="24"/>
        </w:rPr>
        <w:t xml:space="preserve">  46204</w:t>
      </w:r>
    </w:p>
    <w:p w:rsidR="00895C6E" w:rsidRPr="00446E6D" w:rsidRDefault="00895C6E" w:rsidP="00B136D9">
      <w:pPr>
        <w:jc w:val="right"/>
        <w:rPr>
          <w:rFonts w:ascii="Garamond" w:hAnsi="Garamond" w:cs="Calibri"/>
          <w:szCs w:val="24"/>
        </w:rPr>
      </w:pPr>
    </w:p>
    <w:p w:rsidR="00895C6E" w:rsidRPr="00446E6D" w:rsidRDefault="00895C6E" w:rsidP="00B136D9">
      <w:pPr>
        <w:jc w:val="right"/>
        <w:rPr>
          <w:rFonts w:ascii="Garamond" w:hAnsi="Garamond" w:cs="Calibri"/>
          <w:szCs w:val="24"/>
        </w:rPr>
      </w:pPr>
    </w:p>
    <w:p w:rsidR="00B136D9" w:rsidRPr="00446E6D" w:rsidRDefault="00B136D9" w:rsidP="00B136D9">
      <w:pPr>
        <w:pStyle w:val="Heading3"/>
        <w:widowControl/>
        <w:rPr>
          <w:rFonts w:ascii="Garamond" w:hAnsi="Garamond" w:cs="Calibri"/>
          <w:b w:val="0"/>
          <w:sz w:val="24"/>
          <w:szCs w:val="24"/>
        </w:rPr>
      </w:pPr>
      <w:r w:rsidRPr="00446E6D">
        <w:rPr>
          <w:rFonts w:ascii="Garamond" w:hAnsi="Garamond" w:cs="Calibri"/>
          <w:b w:val="0"/>
          <w:sz w:val="24"/>
          <w:szCs w:val="24"/>
        </w:rPr>
        <w:lastRenderedPageBreak/>
        <w:t>SECTION ONE</w:t>
      </w:r>
    </w:p>
    <w:p w:rsidR="00B136D9" w:rsidRPr="00446E6D" w:rsidRDefault="00B136D9" w:rsidP="00B136D9">
      <w:pPr>
        <w:pStyle w:val="Heading4"/>
        <w:widowControl/>
        <w:rPr>
          <w:rFonts w:ascii="Garamond" w:hAnsi="Garamond" w:cs="Calibri"/>
          <w:sz w:val="24"/>
          <w:szCs w:val="24"/>
        </w:rPr>
      </w:pPr>
      <w:r w:rsidRPr="00446E6D">
        <w:rPr>
          <w:rFonts w:ascii="Garamond" w:hAnsi="Garamond" w:cs="Calibri"/>
          <w:sz w:val="24"/>
          <w:szCs w:val="24"/>
        </w:rPr>
        <w:t>GENERAL INFORMATION AND REQUESTED PRODUCTS/SERVICES</w:t>
      </w:r>
    </w:p>
    <w:p w:rsidR="00B136D9" w:rsidRPr="00446E6D" w:rsidRDefault="00B136D9" w:rsidP="00B136D9">
      <w:pPr>
        <w:widowControl/>
        <w:rPr>
          <w:rFonts w:ascii="Garamond" w:hAnsi="Garamond" w:cs="Calibri"/>
          <w:b/>
          <w:szCs w:val="24"/>
          <w:u w:val="single"/>
        </w:rPr>
      </w:pPr>
    </w:p>
    <w:p w:rsidR="00B136D9" w:rsidRPr="00446E6D" w:rsidRDefault="00B136D9" w:rsidP="00B136D9">
      <w:pPr>
        <w:widowControl/>
        <w:rPr>
          <w:rFonts w:ascii="Garamond" w:hAnsi="Garamond" w:cs="Calibri"/>
          <w:szCs w:val="24"/>
        </w:rPr>
      </w:pPr>
      <w:r w:rsidRPr="00446E6D">
        <w:rPr>
          <w:rFonts w:ascii="Garamond" w:hAnsi="Garamond" w:cs="Calibri"/>
          <w:szCs w:val="24"/>
        </w:rPr>
        <w:t>1.1</w:t>
      </w:r>
      <w:r w:rsidRPr="00446E6D">
        <w:rPr>
          <w:rFonts w:ascii="Garamond" w:hAnsi="Garamond" w:cs="Calibri"/>
          <w:szCs w:val="24"/>
        </w:rPr>
        <w:tab/>
        <w:t>INTRODUCTION</w:t>
      </w:r>
    </w:p>
    <w:p w:rsidR="00B136D9" w:rsidRPr="00446E6D" w:rsidRDefault="00B136D9" w:rsidP="00B136D9">
      <w:pPr>
        <w:widowControl/>
        <w:rPr>
          <w:rFonts w:ascii="Garamond" w:hAnsi="Garamond" w:cs="Calibri"/>
          <w:szCs w:val="24"/>
        </w:rPr>
      </w:pPr>
    </w:p>
    <w:p w:rsidR="00B136D9" w:rsidRPr="00446E6D" w:rsidRDefault="00B136D9" w:rsidP="00B136D9">
      <w:pPr>
        <w:widowControl/>
        <w:rPr>
          <w:rFonts w:ascii="Garamond" w:hAnsi="Garamond" w:cs="Calibri"/>
          <w:szCs w:val="24"/>
        </w:rPr>
      </w:pPr>
      <w:r w:rsidRPr="00446E6D">
        <w:rPr>
          <w:rFonts w:ascii="Garamond" w:hAnsi="Garamond" w:cs="Calibri"/>
          <w:szCs w:val="24"/>
        </w:rPr>
        <w:t xml:space="preserve">In accordance with Indiana statute, including IC 5-22-9, the Indiana Department of Administration (IDOA), acting on behalf of the </w:t>
      </w:r>
      <w:r w:rsidR="00895C6E" w:rsidRPr="00446E6D">
        <w:rPr>
          <w:rFonts w:ascii="Garamond" w:hAnsi="Garamond" w:cs="Calibri"/>
          <w:szCs w:val="24"/>
        </w:rPr>
        <w:t>Indiana Department of Revenue (DOR), requires Digital Signage Services</w:t>
      </w:r>
      <w:r w:rsidRPr="00446E6D">
        <w:rPr>
          <w:rFonts w:ascii="Garamond" w:hAnsi="Garamond" w:cs="Calibri"/>
          <w:szCs w:val="24"/>
        </w:rPr>
        <w:t xml:space="preserve"> for the </w:t>
      </w:r>
      <w:r w:rsidR="00895C6E" w:rsidRPr="00446E6D">
        <w:rPr>
          <w:rFonts w:ascii="Garamond" w:hAnsi="Garamond" w:cs="Calibri"/>
          <w:szCs w:val="24"/>
        </w:rPr>
        <w:t>Indiana Department of Revenue (DOR)</w:t>
      </w:r>
      <w:r w:rsidRPr="00446E6D">
        <w:rPr>
          <w:rFonts w:ascii="Garamond" w:hAnsi="Garamond" w:cs="Calibri"/>
          <w:szCs w:val="24"/>
        </w:rPr>
        <w:t>. It is the intent of IDOA to solicit responses to this Request for Proposals (RFP) in accordance with the statement of work, proposal preparation section, and specifications contained in this document.  This RFP is being posted to the IDOA website (</w:t>
      </w:r>
      <w:hyperlink r:id="rId9" w:history="1">
        <w:r w:rsidRPr="00446E6D">
          <w:rPr>
            <w:rStyle w:val="Hyperlink"/>
            <w:rFonts w:ascii="Garamond" w:hAnsi="Garamond" w:cs="Calibri"/>
            <w:color w:val="auto"/>
            <w:szCs w:val="24"/>
          </w:rPr>
          <w:t>http://www.IN.gov/idoa/2354.htm</w:t>
        </w:r>
      </w:hyperlink>
      <w:r w:rsidRPr="00446E6D">
        <w:rPr>
          <w:rFonts w:ascii="Garamond" w:hAnsi="Garamond" w:cs="Calibri"/>
          <w:szCs w:val="24"/>
        </w:rPr>
        <w:t xml:space="preserve">) for downloading. A nominal fee will be charged for providing hard copies.  Neither this RFP nor any response (proposal) submitted hereto are to be construed as a legal offer.  </w:t>
      </w:r>
    </w:p>
    <w:p w:rsidR="00B136D9" w:rsidRPr="00446E6D" w:rsidRDefault="00B136D9" w:rsidP="00B136D9">
      <w:pPr>
        <w:keepNext/>
        <w:keepLines/>
        <w:widowControl/>
        <w:rPr>
          <w:rFonts w:ascii="Garamond" w:hAnsi="Garamond" w:cs="Calibri"/>
          <w:szCs w:val="24"/>
        </w:rPr>
      </w:pPr>
      <w:r w:rsidRPr="00446E6D">
        <w:rPr>
          <w:rFonts w:ascii="Garamond" w:hAnsi="Garamond" w:cs="Calibri"/>
          <w:szCs w:val="24"/>
        </w:rPr>
        <w:t xml:space="preserve"> </w:t>
      </w:r>
    </w:p>
    <w:p w:rsidR="00B136D9" w:rsidRPr="00446E6D" w:rsidRDefault="00B136D9" w:rsidP="00B136D9">
      <w:pPr>
        <w:widowControl/>
        <w:rPr>
          <w:rFonts w:ascii="Garamond" w:hAnsi="Garamond" w:cs="Calibri"/>
          <w:szCs w:val="24"/>
        </w:rPr>
      </w:pPr>
      <w:r w:rsidRPr="00446E6D">
        <w:rPr>
          <w:rFonts w:ascii="Garamond" w:hAnsi="Garamond" w:cs="Calibri"/>
          <w:szCs w:val="24"/>
        </w:rPr>
        <w:t>1.2</w:t>
      </w:r>
      <w:r w:rsidRPr="00446E6D">
        <w:rPr>
          <w:rFonts w:ascii="Garamond" w:hAnsi="Garamond" w:cs="Calibri"/>
          <w:szCs w:val="24"/>
        </w:rPr>
        <w:tab/>
        <w:t>DEFINITIONS AND ABBREVIATIONS</w:t>
      </w:r>
    </w:p>
    <w:p w:rsidR="00B136D9" w:rsidRPr="00446E6D" w:rsidRDefault="00B136D9" w:rsidP="00B136D9">
      <w:pPr>
        <w:widowControl/>
        <w:rPr>
          <w:rFonts w:ascii="Garamond" w:hAnsi="Garamond" w:cs="Calibri"/>
          <w:szCs w:val="24"/>
        </w:rPr>
      </w:pPr>
    </w:p>
    <w:p w:rsidR="00B136D9" w:rsidRPr="00446E6D" w:rsidRDefault="00B136D9" w:rsidP="00B136D9">
      <w:pPr>
        <w:widowControl/>
        <w:rPr>
          <w:rFonts w:ascii="Garamond" w:hAnsi="Garamond" w:cs="Calibri"/>
          <w:szCs w:val="24"/>
        </w:rPr>
      </w:pPr>
      <w:r w:rsidRPr="00446E6D">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rsidR="00B136D9" w:rsidRPr="00446E6D" w:rsidRDefault="00B136D9" w:rsidP="00B136D9">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bookmarkStart w:id="1" w:name="OLE_LINK2"/>
            <w:r w:rsidRPr="00446E6D">
              <w:rPr>
                <w:rFonts w:ascii="Garamond" w:hAnsi="Garamond" w:cs="Arial"/>
                <w:szCs w:val="24"/>
              </w:rPr>
              <w:t>IAC</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Indiana Administrative Code</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IC</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Indiana Code</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CUF</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Commercially Useful Function – A business function that supports the scope of this solicitation</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102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Full Time Equivalent (FTE)</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51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 xml:space="preserve">Implementation </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2231A9">
            <w:pPr>
              <w:widowControl/>
              <w:rPr>
                <w:rFonts w:ascii="Garamond" w:hAnsi="Garamond" w:cs="Arial"/>
                <w:szCs w:val="24"/>
              </w:rPr>
            </w:pPr>
            <w:r w:rsidRPr="00446E6D">
              <w:rPr>
                <w:rFonts w:ascii="Garamond" w:hAnsi="Garamond" w:cs="Calibri"/>
                <w:szCs w:val="24"/>
              </w:rPr>
              <w:t xml:space="preserve">The successful implementation of </w:t>
            </w:r>
            <w:r w:rsidR="00895C6E" w:rsidRPr="00446E6D">
              <w:rPr>
                <w:rFonts w:ascii="Garamond" w:hAnsi="Garamond" w:cs="Calibri"/>
                <w:szCs w:val="24"/>
              </w:rPr>
              <w:t>Digital Signage</w:t>
            </w:r>
            <w:r w:rsidRPr="00446E6D">
              <w:rPr>
                <w:rFonts w:ascii="Garamond" w:hAnsi="Garamond" w:cs="Calibri"/>
                <w:szCs w:val="24"/>
              </w:rPr>
              <w:t xml:space="preserve"> at the Indiana Government Center as specified in the contract resulting from this RFP</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Installation</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The delivery and physical setup of products or services requested in this RFP</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26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Other Governmental Body</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 xml:space="preserve">An agency, a board, a branch, a bureau, a commission, a council, a department, an institution, an office, or another establishment of any of the following: </w:t>
            </w:r>
          </w:p>
          <w:p w:rsidR="002231A9" w:rsidRPr="00446E6D" w:rsidRDefault="002231A9" w:rsidP="002231A9">
            <w:pPr>
              <w:pStyle w:val="ListParagraph"/>
              <w:widowControl/>
              <w:numPr>
                <w:ilvl w:val="0"/>
                <w:numId w:val="20"/>
              </w:numPr>
              <w:ind w:left="279" w:hanging="270"/>
              <w:rPr>
                <w:rFonts w:ascii="Garamond" w:hAnsi="Garamond" w:cs="Arial"/>
                <w:szCs w:val="24"/>
              </w:rPr>
            </w:pPr>
            <w:r w:rsidRPr="00446E6D">
              <w:rPr>
                <w:rFonts w:ascii="Garamond" w:hAnsi="Garamond" w:cs="Arial"/>
                <w:szCs w:val="24"/>
              </w:rPr>
              <w:t xml:space="preserve">The judicial branch </w:t>
            </w:r>
          </w:p>
          <w:p w:rsidR="002231A9" w:rsidRPr="00446E6D" w:rsidRDefault="002231A9" w:rsidP="002231A9">
            <w:pPr>
              <w:pStyle w:val="ListParagraph"/>
              <w:widowControl/>
              <w:numPr>
                <w:ilvl w:val="0"/>
                <w:numId w:val="20"/>
              </w:numPr>
              <w:ind w:left="279" w:hanging="270"/>
              <w:rPr>
                <w:rFonts w:ascii="Garamond" w:hAnsi="Garamond" w:cs="Arial"/>
                <w:szCs w:val="24"/>
              </w:rPr>
            </w:pPr>
            <w:r w:rsidRPr="00446E6D">
              <w:rPr>
                <w:rFonts w:ascii="Garamond" w:hAnsi="Garamond" w:cs="Arial"/>
                <w:szCs w:val="24"/>
              </w:rPr>
              <w:t xml:space="preserve">The legislative branch </w:t>
            </w:r>
          </w:p>
          <w:p w:rsidR="002231A9" w:rsidRPr="00446E6D" w:rsidRDefault="002231A9" w:rsidP="002231A9">
            <w:pPr>
              <w:pStyle w:val="ListParagraph"/>
              <w:widowControl/>
              <w:numPr>
                <w:ilvl w:val="0"/>
                <w:numId w:val="20"/>
              </w:numPr>
              <w:ind w:left="279" w:hanging="270"/>
              <w:rPr>
                <w:rFonts w:ascii="Garamond" w:hAnsi="Garamond" w:cs="Arial"/>
                <w:szCs w:val="24"/>
              </w:rPr>
            </w:pPr>
            <w:r w:rsidRPr="00446E6D">
              <w:rPr>
                <w:rFonts w:ascii="Garamond" w:hAnsi="Garamond" w:cs="Arial"/>
                <w:szCs w:val="24"/>
              </w:rPr>
              <w:t>A political subdivision (includes towns, cities, local governments, etc.)</w:t>
            </w:r>
          </w:p>
          <w:p w:rsidR="002231A9" w:rsidRPr="00446E6D" w:rsidRDefault="002231A9" w:rsidP="002231A9">
            <w:pPr>
              <w:pStyle w:val="ListParagraph"/>
              <w:widowControl/>
              <w:numPr>
                <w:ilvl w:val="0"/>
                <w:numId w:val="20"/>
              </w:numPr>
              <w:ind w:left="279" w:hanging="270"/>
              <w:rPr>
                <w:rFonts w:ascii="Garamond" w:hAnsi="Garamond" w:cs="Arial"/>
                <w:szCs w:val="24"/>
              </w:rPr>
            </w:pPr>
            <w:r w:rsidRPr="00446E6D">
              <w:rPr>
                <w:rFonts w:ascii="Garamond" w:hAnsi="Garamond" w:cs="Arial"/>
                <w:szCs w:val="24"/>
              </w:rPr>
              <w:t>A state educational institution</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lastRenderedPageBreak/>
              <w:t>Products</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Tangible goods or manufactured items as specified in this RFP</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Proposal</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An offer as defined in IC 5-22-2-17</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765"/>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Respondent</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Services</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Work to be performed as specified in this RFP</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 xml:space="preserve">State </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The State of Indiana</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765"/>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State Agency</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As defined in IC 4-13-1, “state agency” means an authority, board, branch, commission, committee, department, division, or other instrumentality of the executive, including the administrative, department of state government</w:t>
            </w:r>
          </w:p>
        </w:tc>
      </w:tr>
      <w:tr w:rsidR="002231A9" w:rsidRPr="00446E6D" w:rsidTr="00FA2409">
        <w:trPr>
          <w:trHeight w:val="300"/>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51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Total Bid Amount</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The amount that the respondent proposes on Attachment D that represents their total, all-inclusive price.</w:t>
            </w:r>
          </w:p>
        </w:tc>
      </w:tr>
      <w:tr w:rsidR="002231A9" w:rsidRPr="00446E6D" w:rsidTr="00FA2409">
        <w:trPr>
          <w:trHeight w:val="404"/>
        </w:trPr>
        <w:tc>
          <w:tcPr>
            <w:tcW w:w="2040" w:type="dxa"/>
            <w:shd w:val="clear" w:color="auto" w:fill="auto"/>
            <w:hideMark/>
          </w:tcPr>
          <w:p w:rsidR="002231A9" w:rsidRPr="00446E6D" w:rsidRDefault="002231A9" w:rsidP="00E40073">
            <w:pPr>
              <w:widowControl/>
              <w:rPr>
                <w:rFonts w:ascii="Garamond" w:hAnsi="Garamond" w:cs="Arial"/>
                <w:szCs w:val="24"/>
              </w:rPr>
            </w:pP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p>
        </w:tc>
      </w:tr>
      <w:tr w:rsidR="002231A9" w:rsidRPr="00446E6D" w:rsidTr="00FA2409">
        <w:trPr>
          <w:trHeight w:val="510"/>
        </w:trPr>
        <w:tc>
          <w:tcPr>
            <w:tcW w:w="2040"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Vendor</w:t>
            </w:r>
          </w:p>
        </w:tc>
        <w:tc>
          <w:tcPr>
            <w:tcW w:w="236" w:type="dxa"/>
            <w:shd w:val="clear" w:color="auto" w:fill="auto"/>
            <w:hideMark/>
          </w:tcPr>
          <w:p w:rsidR="002231A9" w:rsidRPr="00446E6D" w:rsidRDefault="002231A9" w:rsidP="00E40073">
            <w:pPr>
              <w:widowControl/>
              <w:rPr>
                <w:rFonts w:ascii="Garamond" w:hAnsi="Garamond" w:cs="Arial"/>
                <w:szCs w:val="24"/>
              </w:rPr>
            </w:pPr>
          </w:p>
        </w:tc>
        <w:tc>
          <w:tcPr>
            <w:tcW w:w="7084" w:type="dxa"/>
            <w:shd w:val="clear" w:color="auto" w:fill="auto"/>
            <w:hideMark/>
          </w:tcPr>
          <w:p w:rsidR="002231A9" w:rsidRPr="00446E6D" w:rsidRDefault="002231A9" w:rsidP="00E40073">
            <w:pPr>
              <w:widowControl/>
              <w:rPr>
                <w:rFonts w:ascii="Garamond" w:hAnsi="Garamond" w:cs="Arial"/>
                <w:szCs w:val="24"/>
              </w:rPr>
            </w:pPr>
            <w:r w:rsidRPr="00446E6D">
              <w:rPr>
                <w:rFonts w:ascii="Garamond" w:hAnsi="Garamond" w:cs="Arial"/>
                <w:szCs w:val="24"/>
              </w:rPr>
              <w:t>Any successful respondent selected as a result of the procurement process to deliver the products or services requested by this RFP</w:t>
            </w:r>
          </w:p>
        </w:tc>
      </w:tr>
      <w:bookmarkEnd w:id="1"/>
    </w:tbl>
    <w:p w:rsidR="00B136D9" w:rsidRPr="00446E6D" w:rsidRDefault="00B136D9" w:rsidP="00B136D9">
      <w:pPr>
        <w:widowControl/>
        <w:rPr>
          <w:rFonts w:ascii="Garamond" w:hAnsi="Garamond" w:cs="Calibri"/>
          <w:szCs w:val="24"/>
        </w:rPr>
      </w:pPr>
    </w:p>
    <w:p w:rsidR="00B136D9" w:rsidRPr="00446E6D" w:rsidRDefault="00B136D9" w:rsidP="00B136D9">
      <w:pPr>
        <w:widowControl/>
        <w:rPr>
          <w:rFonts w:ascii="Garamond" w:hAnsi="Garamond" w:cs="Calibri"/>
          <w:szCs w:val="24"/>
        </w:rPr>
      </w:pPr>
      <w:r w:rsidRPr="00446E6D">
        <w:rPr>
          <w:rFonts w:ascii="Garamond" w:hAnsi="Garamond" w:cs="Calibri"/>
          <w:szCs w:val="24"/>
        </w:rPr>
        <w:t>1.3</w:t>
      </w:r>
      <w:r w:rsidRPr="00446E6D">
        <w:rPr>
          <w:rFonts w:ascii="Garamond" w:hAnsi="Garamond" w:cs="Calibri"/>
          <w:szCs w:val="24"/>
        </w:rPr>
        <w:tab/>
        <w:t>PURPOSE OF THE RFP</w:t>
      </w:r>
    </w:p>
    <w:p w:rsidR="00B136D9" w:rsidRPr="00446E6D" w:rsidRDefault="00B136D9" w:rsidP="00B136D9">
      <w:pPr>
        <w:widowControl/>
        <w:rPr>
          <w:rFonts w:ascii="Garamond" w:hAnsi="Garamond" w:cs="Calibri"/>
          <w:szCs w:val="24"/>
        </w:rPr>
      </w:pPr>
    </w:p>
    <w:p w:rsidR="00B136D9" w:rsidRPr="00446E6D" w:rsidRDefault="00B136D9" w:rsidP="00B136D9">
      <w:pPr>
        <w:widowControl/>
        <w:rPr>
          <w:rFonts w:ascii="Garamond" w:hAnsi="Garamond" w:cs="Calibri"/>
          <w:szCs w:val="24"/>
        </w:rPr>
      </w:pPr>
      <w:r w:rsidRPr="00446E6D">
        <w:rPr>
          <w:rFonts w:ascii="Garamond" w:hAnsi="Garamond" w:cs="Calibri"/>
          <w:szCs w:val="24"/>
        </w:rPr>
        <w:t xml:space="preserve">The purpose of this RFP is to select a vendor that can satisfy the State’s need for </w:t>
      </w:r>
      <w:r w:rsidR="00895C6E" w:rsidRPr="00446E6D">
        <w:rPr>
          <w:rFonts w:ascii="Garamond" w:hAnsi="Garamond" w:cs="Calibri"/>
          <w:szCs w:val="24"/>
        </w:rPr>
        <w:t>Digital Signage Services</w:t>
      </w:r>
      <w:r w:rsidRPr="00446E6D">
        <w:rPr>
          <w:rFonts w:ascii="Garamond" w:hAnsi="Garamond" w:cs="Calibri"/>
          <w:szCs w:val="24"/>
        </w:rPr>
        <w:t xml:space="preserve">. It is the intent of </w:t>
      </w:r>
      <w:r w:rsidR="00895C6E" w:rsidRPr="00446E6D">
        <w:rPr>
          <w:rFonts w:ascii="Garamond" w:hAnsi="Garamond" w:cs="Calibri"/>
          <w:szCs w:val="24"/>
        </w:rPr>
        <w:t>DOR</w:t>
      </w:r>
      <w:r w:rsidRPr="00446E6D">
        <w:rPr>
          <w:rFonts w:ascii="Garamond" w:hAnsi="Garamond" w:cs="Calibri"/>
          <w:szCs w:val="24"/>
        </w:rPr>
        <w:t xml:space="preserve"> to contract with a vendor that provides quality </w:t>
      </w:r>
      <w:r w:rsidR="00895C6E" w:rsidRPr="00446E6D">
        <w:rPr>
          <w:rFonts w:ascii="Garamond" w:hAnsi="Garamond" w:cs="Calibri"/>
          <w:szCs w:val="24"/>
        </w:rPr>
        <w:t>Digital Signage Service through a four year lease</w:t>
      </w:r>
      <w:r w:rsidRPr="00446E6D">
        <w:rPr>
          <w:rFonts w:ascii="Garamond" w:hAnsi="Garamond" w:cs="Calibri"/>
          <w:szCs w:val="24"/>
        </w:rPr>
        <w:t xml:space="preserve"> for </w:t>
      </w:r>
      <w:r w:rsidR="00895C6E" w:rsidRPr="00446E6D">
        <w:rPr>
          <w:rFonts w:ascii="Garamond" w:hAnsi="Garamond" w:cs="Calibri"/>
          <w:szCs w:val="24"/>
        </w:rPr>
        <w:t>DOR and the Motor Carrier Division</w:t>
      </w:r>
      <w:r w:rsidRPr="00446E6D">
        <w:rPr>
          <w:rFonts w:ascii="Garamond" w:hAnsi="Garamond" w:cs="Calibri"/>
          <w:szCs w:val="24"/>
        </w:rPr>
        <w:t>.</w:t>
      </w:r>
    </w:p>
    <w:p w:rsidR="00B136D9" w:rsidRPr="00B16BE3" w:rsidRDefault="00B136D9" w:rsidP="00B136D9">
      <w:pPr>
        <w:widowControl/>
        <w:rPr>
          <w:rFonts w:ascii="Garamond" w:hAnsi="Garamond" w:cs="Calibri"/>
          <w:szCs w:val="24"/>
        </w:rPr>
      </w:pPr>
    </w:p>
    <w:p w:rsidR="00B136D9" w:rsidRPr="00B16BE3" w:rsidRDefault="00B136D9" w:rsidP="00580D9B">
      <w:pPr>
        <w:widowControl/>
        <w:numPr>
          <w:ilvl w:val="1"/>
          <w:numId w:val="5"/>
        </w:numPr>
        <w:tabs>
          <w:tab w:val="clear" w:pos="360"/>
        </w:tabs>
        <w:ind w:left="720" w:hanging="720"/>
        <w:jc w:val="both"/>
        <w:outlineLvl w:val="1"/>
        <w:rPr>
          <w:rFonts w:ascii="Garamond" w:hAnsi="Garamond" w:cs="Calibri"/>
          <w:color w:val="000000"/>
          <w:szCs w:val="24"/>
          <w:lang w:val="fr-FR"/>
        </w:rPr>
      </w:pPr>
      <w:bookmarkStart w:id="2" w:name="_Toc118220291"/>
      <w:r w:rsidRPr="00B16BE3">
        <w:rPr>
          <w:rFonts w:ascii="Garamond" w:hAnsi="Garamond" w:cs="Calibri"/>
          <w:szCs w:val="24"/>
        </w:rPr>
        <w:t>SUMMARY SCOPE OF WORK</w:t>
      </w:r>
      <w:bookmarkEnd w:id="2"/>
    </w:p>
    <w:p w:rsidR="00B136D9" w:rsidRPr="00B16BE3" w:rsidRDefault="00B136D9" w:rsidP="00B136D9">
      <w:pPr>
        <w:widowControl/>
        <w:rPr>
          <w:rFonts w:ascii="Garamond" w:hAnsi="Garamond" w:cs="Calibri"/>
          <w:color w:val="FF0000"/>
          <w:szCs w:val="24"/>
        </w:rPr>
      </w:pPr>
    </w:p>
    <w:p w:rsidR="00B136D9" w:rsidRPr="009F67AC" w:rsidRDefault="009F67AC" w:rsidP="00B136D9">
      <w:pPr>
        <w:widowControl/>
        <w:rPr>
          <w:rFonts w:ascii="Garamond" w:hAnsi="Garamond" w:cs="Calibri"/>
          <w:szCs w:val="24"/>
        </w:rPr>
      </w:pPr>
      <w:r w:rsidRPr="009F67AC">
        <w:rPr>
          <w:rFonts w:ascii="Garamond" w:hAnsi="Garamond" w:cs="Calibri"/>
          <w:szCs w:val="24"/>
        </w:rPr>
        <w:t>Indiana Department of Revenue would like to use digital communications via digital signage with centralized management to distribute electronic content, display dashboards and monitor media coverage. Ideally, DOR desires a subscription model to buy a service which includes all of the hardware, software, training of software, support, warranty/maintenance, asset &amp; license tracking, hardware, repair/replacement and technology refresh as items and service need replacing over the life of contract.</w:t>
      </w:r>
    </w:p>
    <w:p w:rsidR="00B136D9" w:rsidRPr="00B16BE3" w:rsidRDefault="00B136D9" w:rsidP="00B136D9">
      <w:pPr>
        <w:widowControl/>
        <w:rPr>
          <w:rFonts w:ascii="Garamond" w:hAnsi="Garamond" w:cs="Calibri"/>
          <w:color w:val="FF0000"/>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1.5</w:t>
      </w:r>
      <w:r w:rsidRPr="00B16BE3">
        <w:rPr>
          <w:rFonts w:ascii="Garamond" w:hAnsi="Garamond" w:cs="Calibri"/>
          <w:szCs w:val="24"/>
        </w:rPr>
        <w:tab/>
        <w:t>RFP OUTLINE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outline of this RFP document is described below:</w:t>
      </w:r>
    </w:p>
    <w:p w:rsidR="007B3213" w:rsidRPr="00B16BE3" w:rsidRDefault="007B3213"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6BE3" w:rsidTr="00FA2409">
        <w:trPr>
          <w:trHeight w:val="23"/>
        </w:trPr>
        <w:tc>
          <w:tcPr>
            <w:tcW w:w="3480" w:type="dxa"/>
            <w:shd w:val="clear" w:color="auto" w:fill="D9D9D9"/>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lastRenderedPageBreak/>
              <w:t>Section</w:t>
            </w:r>
          </w:p>
        </w:tc>
        <w:tc>
          <w:tcPr>
            <w:tcW w:w="5880" w:type="dxa"/>
            <w:shd w:val="clear" w:color="auto" w:fill="D9D9D9"/>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t>Description</w:t>
            </w:r>
          </w:p>
        </w:tc>
      </w:tr>
      <w:tr w:rsidR="00B136D9" w:rsidRPr="00B16BE3" w:rsidTr="00FA2409">
        <w:trPr>
          <w:trHeight w:val="44"/>
        </w:trPr>
        <w:tc>
          <w:tcPr>
            <w:tcW w:w="3480" w:type="dxa"/>
          </w:tcPr>
          <w:p w:rsidR="00B136D9" w:rsidRPr="00B16BE3" w:rsidRDefault="00B136D9" w:rsidP="00B136D9">
            <w:pPr>
              <w:rPr>
                <w:rFonts w:ascii="Garamond" w:hAnsi="Garamond" w:cs="Calibri"/>
                <w:szCs w:val="24"/>
              </w:rPr>
            </w:pPr>
            <w:r w:rsidRPr="00B16BE3">
              <w:rPr>
                <w:rFonts w:ascii="Garamond" w:hAnsi="Garamond" w:cs="Calibri"/>
                <w:spacing w:val="-2"/>
                <w:szCs w:val="24"/>
              </w:rPr>
              <w:t>Section 1 – General Information and Requested Products or Services</w:t>
            </w:r>
          </w:p>
        </w:tc>
        <w:tc>
          <w:tcPr>
            <w:tcW w:w="5880" w:type="dxa"/>
          </w:tcPr>
          <w:p w:rsidR="00B136D9" w:rsidRPr="00B16BE3" w:rsidRDefault="00B136D9" w:rsidP="00B136D9">
            <w:pPr>
              <w:rPr>
                <w:rFonts w:ascii="Garamond" w:hAnsi="Garamond" w:cs="Calibri"/>
                <w:noProof/>
                <w:szCs w:val="24"/>
              </w:rPr>
            </w:pPr>
            <w:r w:rsidRPr="00B16BE3">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B16BE3" w:rsidTr="00FA2409">
        <w:trPr>
          <w:trHeight w:val="386"/>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Section 2 – Proposal Preparation Instruction</w:t>
            </w:r>
          </w:p>
        </w:tc>
        <w:tc>
          <w:tcPr>
            <w:tcW w:w="5880" w:type="dxa"/>
          </w:tcPr>
          <w:p w:rsidR="00B136D9" w:rsidRPr="00B16BE3" w:rsidRDefault="00B136D9" w:rsidP="00B136D9">
            <w:pPr>
              <w:rPr>
                <w:rFonts w:ascii="Garamond" w:hAnsi="Garamond" w:cs="Calibri"/>
                <w:szCs w:val="24"/>
              </w:rPr>
            </w:pPr>
            <w:r w:rsidRPr="00B16BE3">
              <w:rPr>
                <w:rFonts w:ascii="Garamond" w:hAnsi="Garamond" w:cs="Calibri"/>
                <w:szCs w:val="24"/>
              </w:rPr>
              <w:t>This section provides instructions on the format and content of the RFP including a Letter of Transmittal, Business Proposal, Technical Proposal, and a Cost Proposal</w:t>
            </w:r>
          </w:p>
        </w:tc>
      </w:tr>
      <w:tr w:rsidR="00B136D9" w:rsidRPr="00B16BE3" w:rsidTr="00FA2409">
        <w:trPr>
          <w:trHeight w:val="125"/>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Section 3 – Proposal Evaluation Criteria</w:t>
            </w:r>
          </w:p>
        </w:tc>
        <w:tc>
          <w:tcPr>
            <w:tcW w:w="5880" w:type="dxa"/>
          </w:tcPr>
          <w:p w:rsidR="00B136D9" w:rsidRPr="00B16BE3" w:rsidRDefault="00B136D9" w:rsidP="00B136D9">
            <w:pPr>
              <w:rPr>
                <w:rFonts w:ascii="Garamond" w:hAnsi="Garamond" w:cs="Calibri"/>
                <w:noProof/>
                <w:szCs w:val="24"/>
              </w:rPr>
            </w:pPr>
            <w:r w:rsidRPr="00B16BE3">
              <w:rPr>
                <w:rFonts w:ascii="Garamond" w:hAnsi="Garamond" w:cs="Calibri"/>
                <w:noProof/>
                <w:szCs w:val="24"/>
              </w:rPr>
              <w:t>This sections discusses the evaluation criteria to be used to evaluate respondents’ proposals</w:t>
            </w:r>
          </w:p>
        </w:tc>
      </w:tr>
      <w:tr w:rsidR="00B136D9" w:rsidRPr="00B16BE3" w:rsidTr="00FA2409">
        <w:trPr>
          <w:trHeight w:val="44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 xml:space="preserve">Attachment A </w:t>
            </w:r>
          </w:p>
        </w:tc>
        <w:tc>
          <w:tcPr>
            <w:tcW w:w="5880" w:type="dxa"/>
          </w:tcPr>
          <w:p w:rsidR="00B136D9" w:rsidRPr="00B16BE3" w:rsidRDefault="00B136D9" w:rsidP="00B136D9">
            <w:pPr>
              <w:rPr>
                <w:rFonts w:ascii="Garamond" w:hAnsi="Garamond" w:cs="Calibri"/>
                <w:szCs w:val="24"/>
              </w:rPr>
            </w:pPr>
            <w:r w:rsidRPr="00B16BE3">
              <w:rPr>
                <w:rFonts w:ascii="Garamond" w:hAnsi="Garamond" w:cs="Calibri"/>
                <w:szCs w:val="24"/>
              </w:rPr>
              <w:t>M/WBE Participation Plan Form</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Attachment A1</w:t>
            </w:r>
          </w:p>
        </w:tc>
        <w:tc>
          <w:tcPr>
            <w:tcW w:w="5880" w:type="dxa"/>
          </w:tcPr>
          <w:p w:rsidR="00B136D9" w:rsidRPr="00B16BE3" w:rsidRDefault="00B136D9" w:rsidP="00B136D9">
            <w:pPr>
              <w:rPr>
                <w:rFonts w:ascii="Garamond" w:hAnsi="Garamond" w:cs="Calibri"/>
                <w:szCs w:val="24"/>
              </w:rPr>
            </w:pPr>
            <w:r w:rsidRPr="00B16BE3">
              <w:rPr>
                <w:rFonts w:ascii="Garamond" w:hAnsi="Garamond" w:cs="Calibri"/>
                <w:szCs w:val="24"/>
              </w:rPr>
              <w:t>IVBE Participation Plan Form</w:t>
            </w:r>
          </w:p>
        </w:tc>
      </w:tr>
      <w:tr w:rsidR="00B136D9" w:rsidRPr="00B16BE3" w:rsidTr="00FA2409">
        <w:trPr>
          <w:trHeight w:val="107"/>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 xml:space="preserve">Attachment B </w:t>
            </w:r>
          </w:p>
        </w:tc>
        <w:tc>
          <w:tcPr>
            <w:tcW w:w="5880" w:type="dxa"/>
          </w:tcPr>
          <w:p w:rsidR="00B136D9" w:rsidRPr="00B16BE3" w:rsidRDefault="00B136D9" w:rsidP="00B136D9">
            <w:pPr>
              <w:rPr>
                <w:rFonts w:ascii="Garamond" w:hAnsi="Garamond" w:cs="Calibri"/>
                <w:szCs w:val="24"/>
              </w:rPr>
            </w:pPr>
            <w:r w:rsidRPr="00B16BE3">
              <w:rPr>
                <w:rFonts w:ascii="Garamond" w:hAnsi="Garamond" w:cs="Calibri"/>
                <w:szCs w:val="24"/>
              </w:rPr>
              <w:t>Sample Contract</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 xml:space="preserve">Attachment C </w:t>
            </w:r>
          </w:p>
        </w:tc>
        <w:tc>
          <w:tcPr>
            <w:tcW w:w="5880" w:type="dxa"/>
          </w:tcPr>
          <w:p w:rsidR="00B136D9" w:rsidRPr="00B16BE3" w:rsidRDefault="00B136D9" w:rsidP="00B136D9">
            <w:pPr>
              <w:rPr>
                <w:rFonts w:ascii="Garamond" w:hAnsi="Garamond" w:cs="Calibri"/>
                <w:szCs w:val="24"/>
              </w:rPr>
            </w:pPr>
            <w:smartTag w:uri="urn:schemas-microsoft-com:office:smarttags" w:element="place">
              <w:smartTag w:uri="urn:schemas-microsoft-com:office:smarttags" w:element="State">
                <w:r w:rsidRPr="00B16BE3">
                  <w:rPr>
                    <w:rFonts w:ascii="Garamond" w:hAnsi="Garamond" w:cs="Calibri"/>
                    <w:szCs w:val="24"/>
                  </w:rPr>
                  <w:t>Indiana</w:t>
                </w:r>
              </w:smartTag>
            </w:smartTag>
            <w:r w:rsidRPr="00B16BE3">
              <w:rPr>
                <w:rFonts w:ascii="Garamond" w:hAnsi="Garamond" w:cs="Calibri"/>
                <w:szCs w:val="24"/>
              </w:rPr>
              <w:t xml:space="preserve"> Economic Impact Form</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Attachment D</w:t>
            </w:r>
          </w:p>
        </w:tc>
        <w:tc>
          <w:tcPr>
            <w:tcW w:w="5880" w:type="dxa"/>
          </w:tcPr>
          <w:p w:rsidR="00B136D9" w:rsidRPr="00B16BE3" w:rsidRDefault="00B136D9" w:rsidP="00446E6D">
            <w:pPr>
              <w:rPr>
                <w:rFonts w:ascii="Garamond" w:hAnsi="Garamond" w:cs="Calibri"/>
                <w:szCs w:val="24"/>
              </w:rPr>
            </w:pPr>
            <w:r w:rsidRPr="00B16BE3">
              <w:rPr>
                <w:rFonts w:ascii="Garamond" w:hAnsi="Garamond" w:cs="Calibri"/>
                <w:szCs w:val="24"/>
              </w:rPr>
              <w:t xml:space="preserve">Cost Proposal Template </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Attachment E</w:t>
            </w:r>
          </w:p>
        </w:tc>
        <w:tc>
          <w:tcPr>
            <w:tcW w:w="5880" w:type="dxa"/>
          </w:tcPr>
          <w:p w:rsidR="00B136D9" w:rsidRPr="00B16BE3" w:rsidRDefault="00B136D9" w:rsidP="00446E6D">
            <w:pPr>
              <w:rPr>
                <w:rFonts w:ascii="Garamond" w:hAnsi="Garamond" w:cs="Calibri"/>
                <w:szCs w:val="24"/>
              </w:rPr>
            </w:pPr>
            <w:r w:rsidRPr="00B16BE3">
              <w:rPr>
                <w:rFonts w:ascii="Garamond" w:hAnsi="Garamond" w:cs="Calibri"/>
                <w:szCs w:val="24"/>
              </w:rPr>
              <w:t xml:space="preserve">Business Proposal Template </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Attachment F</w:t>
            </w:r>
          </w:p>
        </w:tc>
        <w:tc>
          <w:tcPr>
            <w:tcW w:w="5880" w:type="dxa"/>
          </w:tcPr>
          <w:p w:rsidR="00B136D9" w:rsidRPr="00B16BE3" w:rsidRDefault="00B136D9" w:rsidP="00446E6D">
            <w:pPr>
              <w:rPr>
                <w:rFonts w:ascii="Garamond" w:hAnsi="Garamond" w:cs="Calibri"/>
                <w:szCs w:val="24"/>
              </w:rPr>
            </w:pPr>
            <w:r w:rsidRPr="00B16BE3">
              <w:rPr>
                <w:rFonts w:ascii="Garamond" w:hAnsi="Garamond" w:cs="Calibri"/>
                <w:szCs w:val="24"/>
              </w:rPr>
              <w:t xml:space="preserve">Technical Proposal Template </w:t>
            </w:r>
          </w:p>
        </w:tc>
      </w:tr>
      <w:tr w:rsidR="00B136D9" w:rsidRPr="00B16BE3" w:rsidTr="00FA2409">
        <w:trPr>
          <w:trHeight w:val="260"/>
        </w:trPr>
        <w:tc>
          <w:tcPr>
            <w:tcW w:w="3480" w:type="dxa"/>
          </w:tcPr>
          <w:p w:rsidR="00B136D9" w:rsidRPr="00B16BE3" w:rsidRDefault="00B136D9" w:rsidP="00B136D9">
            <w:pPr>
              <w:rPr>
                <w:rFonts w:ascii="Garamond" w:hAnsi="Garamond" w:cs="Calibri"/>
                <w:szCs w:val="24"/>
              </w:rPr>
            </w:pPr>
            <w:r w:rsidRPr="00B16BE3">
              <w:rPr>
                <w:rFonts w:ascii="Garamond" w:hAnsi="Garamond" w:cs="Calibri"/>
                <w:szCs w:val="24"/>
              </w:rPr>
              <w:t>Attachment G</w:t>
            </w:r>
          </w:p>
        </w:tc>
        <w:tc>
          <w:tcPr>
            <w:tcW w:w="5880" w:type="dxa"/>
          </w:tcPr>
          <w:p w:rsidR="00B136D9" w:rsidRPr="00B16BE3" w:rsidRDefault="00B136D9" w:rsidP="00446E6D">
            <w:pPr>
              <w:rPr>
                <w:rFonts w:ascii="Garamond" w:hAnsi="Garamond" w:cs="Calibri"/>
                <w:szCs w:val="24"/>
              </w:rPr>
            </w:pPr>
            <w:r w:rsidRPr="00B16BE3">
              <w:rPr>
                <w:rFonts w:ascii="Garamond" w:hAnsi="Garamond" w:cs="Calibri"/>
                <w:szCs w:val="24"/>
              </w:rPr>
              <w:t xml:space="preserve">Q&amp;A Template </w:t>
            </w:r>
          </w:p>
        </w:tc>
      </w:tr>
      <w:tr w:rsidR="00446E6D" w:rsidRPr="00B16BE3" w:rsidTr="00FA2409">
        <w:trPr>
          <w:trHeight w:val="260"/>
        </w:trPr>
        <w:tc>
          <w:tcPr>
            <w:tcW w:w="3480" w:type="dxa"/>
          </w:tcPr>
          <w:p w:rsidR="00446E6D" w:rsidRPr="00B16BE3" w:rsidRDefault="00446E6D" w:rsidP="00B136D9">
            <w:pPr>
              <w:rPr>
                <w:rFonts w:ascii="Garamond" w:hAnsi="Garamond" w:cs="Calibri"/>
                <w:szCs w:val="24"/>
              </w:rPr>
            </w:pPr>
            <w:r>
              <w:rPr>
                <w:rFonts w:ascii="Garamond" w:hAnsi="Garamond" w:cs="Calibri"/>
                <w:szCs w:val="24"/>
              </w:rPr>
              <w:t>Attachment H</w:t>
            </w:r>
          </w:p>
        </w:tc>
        <w:tc>
          <w:tcPr>
            <w:tcW w:w="5880" w:type="dxa"/>
          </w:tcPr>
          <w:p w:rsidR="00446E6D" w:rsidRPr="00B16BE3" w:rsidRDefault="00446E6D" w:rsidP="00446E6D">
            <w:pPr>
              <w:rPr>
                <w:rFonts w:ascii="Garamond" w:hAnsi="Garamond" w:cs="Calibri"/>
                <w:szCs w:val="24"/>
              </w:rPr>
            </w:pPr>
            <w:r>
              <w:rPr>
                <w:rFonts w:ascii="Garamond" w:hAnsi="Garamond" w:cs="Calibri"/>
                <w:szCs w:val="24"/>
              </w:rPr>
              <w:t>Accessibility Compliance Evaluation</w:t>
            </w:r>
            <w:r w:rsidR="00832335">
              <w:rPr>
                <w:rFonts w:ascii="Garamond" w:hAnsi="Garamond" w:cs="Calibri"/>
                <w:szCs w:val="24"/>
              </w:rPr>
              <w:t xml:space="preserve"> Response Template</w:t>
            </w:r>
          </w:p>
        </w:tc>
      </w:tr>
    </w:tbl>
    <w:p w:rsidR="00B136D9" w:rsidRPr="00B16BE3" w:rsidRDefault="00B136D9" w:rsidP="00B136D9">
      <w:pPr>
        <w:keepNext/>
        <w:keepLines/>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1.6</w:t>
      </w:r>
      <w:r w:rsidRPr="00B16BE3">
        <w:rPr>
          <w:rFonts w:ascii="Garamond" w:hAnsi="Garamond" w:cs="Calibri"/>
          <w:szCs w:val="24"/>
        </w:rPr>
        <w:tab/>
        <w:t>QUESTION/INQUIRY PROCESS</w:t>
      </w:r>
    </w:p>
    <w:p w:rsidR="00B136D9" w:rsidRPr="00B16BE3" w:rsidRDefault="00B136D9" w:rsidP="00B136D9">
      <w:pPr>
        <w:keepNext/>
        <w:keepLines/>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 xml:space="preserve">All questions/inquiries regarding this RFP must be submitted in writing by the deadline of </w:t>
      </w:r>
      <w:r w:rsidRPr="00B16BE3">
        <w:rPr>
          <w:rFonts w:ascii="Garamond" w:hAnsi="Garamond" w:cs="Calibri"/>
          <w:b/>
          <w:szCs w:val="24"/>
        </w:rPr>
        <w:t>3:00 p.m. Eastern Time</w:t>
      </w:r>
      <w:r w:rsidR="00446E6D">
        <w:rPr>
          <w:rFonts w:ascii="Garamond" w:hAnsi="Garamond" w:cs="Calibri"/>
          <w:szCs w:val="24"/>
        </w:rPr>
        <w:t xml:space="preserve"> on October 14, 2016</w:t>
      </w:r>
      <w:r w:rsidRPr="00B16BE3">
        <w:rPr>
          <w:rFonts w:ascii="Garamond" w:hAnsi="Garamond" w:cs="Calibri"/>
          <w:szCs w:val="24"/>
        </w:rPr>
        <w:t>.  Questions/Inquiries may be submitted in Attachment G, Q&amp;A Template, via email to</w:t>
      </w:r>
      <w:r w:rsidRPr="00B16BE3">
        <w:rPr>
          <w:rFonts w:ascii="Garamond" w:hAnsi="Garamond" w:cs="Calibri"/>
          <w:b/>
          <w:szCs w:val="24"/>
        </w:rPr>
        <w:t xml:space="preserve"> </w:t>
      </w:r>
      <w:hyperlink r:id="rId10" w:history="1">
        <w:r w:rsidRPr="00B16BE3">
          <w:rPr>
            <w:rStyle w:val="Hyperlink"/>
            <w:rFonts w:ascii="Garamond" w:hAnsi="Garamond"/>
          </w:rPr>
          <w:t>rfp@</w:t>
        </w:r>
        <w:r w:rsidRPr="00B16BE3">
          <w:rPr>
            <w:rStyle w:val="Hyperlink"/>
            <w:rFonts w:ascii="Garamond" w:hAnsi="Garamond" w:cs="Calibri"/>
            <w:szCs w:val="24"/>
          </w:rPr>
          <w:t>idoa.IN.gov</w:t>
        </w:r>
      </w:hyperlink>
      <w:r w:rsidRPr="00B16BE3">
        <w:rPr>
          <w:rFonts w:ascii="Garamond" w:hAnsi="Garamond" w:cs="Calibri"/>
          <w:szCs w:val="24"/>
        </w:rPr>
        <w:t xml:space="preserve"> and must be received by the time and date indicated above.  </w:t>
      </w:r>
    </w:p>
    <w:p w:rsidR="00B136D9" w:rsidRPr="00B16BE3" w:rsidRDefault="00B136D9" w:rsidP="00B136D9">
      <w:pPr>
        <w:pStyle w:val="BodyText"/>
        <w:widowControl/>
        <w:rPr>
          <w:rFonts w:ascii="Garamond" w:hAnsi="Garamond" w:cs="Calibri"/>
          <w:szCs w:val="24"/>
        </w:rPr>
      </w:pPr>
    </w:p>
    <w:p w:rsidR="00B136D9" w:rsidRPr="00B16BE3" w:rsidRDefault="00B136D9" w:rsidP="00B136D9">
      <w:pPr>
        <w:pStyle w:val="BodyText"/>
        <w:widowControl/>
        <w:rPr>
          <w:rFonts w:ascii="Garamond" w:hAnsi="Garamond" w:cs="Calibri"/>
          <w:szCs w:val="24"/>
        </w:rPr>
      </w:pPr>
      <w:r w:rsidRPr="00B16BE3">
        <w:rPr>
          <w:rFonts w:ascii="Garamond" w:hAnsi="Garamond" w:cs="Calibri"/>
          <w:szCs w:val="24"/>
        </w:rPr>
        <w:t>Following the question/inquiry due date, Procurement Division personnel will compile a list of the questions/inquiries submitted by all Respondents.  The responses will be posted to the IDOA website according to the RFP timetable established in Section 1.24.  The question/inquiry and answer link will become active after responses to all questions have been compiled.  Only answers posted on the IDOA website will be considered official and valid by the State.  No Respondent shall rely upon, take any action, or make any decision based upon any verbal communication with any State employee.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Inquiries are not to be directed to any staff member </w:t>
      </w:r>
      <w:r w:rsidRPr="00E414D1">
        <w:rPr>
          <w:rFonts w:ascii="Garamond" w:hAnsi="Garamond" w:cs="Calibri"/>
          <w:szCs w:val="24"/>
        </w:rPr>
        <w:t xml:space="preserve">of </w:t>
      </w:r>
      <w:r w:rsidR="00446E6D" w:rsidRPr="00E414D1">
        <w:rPr>
          <w:rFonts w:ascii="Garamond" w:hAnsi="Garamond" w:cs="Calibri"/>
          <w:szCs w:val="24"/>
        </w:rPr>
        <w:t>Indiana Department of Indiana</w:t>
      </w:r>
      <w:r w:rsidRPr="00E414D1">
        <w:rPr>
          <w:rFonts w:ascii="Garamond" w:hAnsi="Garamond" w:cs="Calibri"/>
          <w:szCs w:val="24"/>
        </w:rPr>
        <w:t xml:space="preserve">. </w:t>
      </w:r>
      <w:r w:rsidRPr="00B16BE3">
        <w:rPr>
          <w:rFonts w:ascii="Garamond" w:hAnsi="Garamond" w:cs="Calibri"/>
          <w:szCs w:val="24"/>
        </w:rPr>
        <w:t>Such action may disqualify Respondent from further consideration for a contract resulting from this RFP.</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lastRenderedPageBreak/>
        <w:t>If it becomes necessary to revise any part of this RFP, or if additional information is necessary for a clearer interpretation of provisions of this RFP prior to the due date for proposals, an addendum will be posted on the IDOA website. If such addenda issuance is necessary, the Procurement Division may extend the due date and time of proposals to accommodate such additional information requirements, if required.</w:t>
      </w:r>
    </w:p>
    <w:p w:rsidR="00B136D9" w:rsidRPr="00B16BE3" w:rsidRDefault="00B136D9" w:rsidP="00B136D9">
      <w:pPr>
        <w:widowControl/>
        <w:rPr>
          <w:rFonts w:ascii="Garamond" w:hAnsi="Garamond" w:cs="Calibri"/>
          <w:szCs w:val="24"/>
        </w:rPr>
      </w:pPr>
    </w:p>
    <w:p w:rsidR="00B136D9" w:rsidRPr="00B16BE3" w:rsidRDefault="00B136D9" w:rsidP="00B136D9">
      <w:pPr>
        <w:widowControl/>
        <w:numPr>
          <w:ilvl w:val="1"/>
          <w:numId w:val="11"/>
        </w:numPr>
        <w:rPr>
          <w:rFonts w:ascii="Garamond" w:hAnsi="Garamond" w:cs="Calibri"/>
          <w:szCs w:val="24"/>
        </w:rPr>
      </w:pPr>
      <w:r w:rsidRPr="00B16BE3">
        <w:rPr>
          <w:rFonts w:ascii="Garamond" w:hAnsi="Garamond" w:cs="Calibri"/>
          <w:szCs w:val="24"/>
        </w:rPr>
        <w:t xml:space="preserve">DUE DATE FOR PROPOSALS </w:t>
      </w:r>
    </w:p>
    <w:p w:rsidR="00B136D9" w:rsidRPr="00B16BE3" w:rsidRDefault="00B136D9" w:rsidP="00B136D9">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szCs w:val="24"/>
        </w:rPr>
        <w:t xml:space="preserve">All proposals must be received at the address below by the Procurement Division no later than </w:t>
      </w:r>
      <w:r w:rsidRPr="00707C92">
        <w:rPr>
          <w:rFonts w:ascii="Garamond" w:hAnsi="Garamond" w:cs="Calibri"/>
          <w:b/>
          <w:bCs/>
          <w:szCs w:val="24"/>
        </w:rPr>
        <w:t>3:00 p.m. Eastern Time</w:t>
      </w:r>
      <w:r w:rsidR="00446E6D">
        <w:rPr>
          <w:rFonts w:ascii="Garamond" w:hAnsi="Garamond" w:cs="Calibri"/>
          <w:szCs w:val="24"/>
        </w:rPr>
        <w:t xml:space="preserve"> </w:t>
      </w:r>
      <w:r w:rsidR="00446E6D" w:rsidRPr="00667FD8">
        <w:rPr>
          <w:rFonts w:ascii="Garamond" w:hAnsi="Garamond" w:cs="Calibri"/>
          <w:b/>
          <w:szCs w:val="24"/>
        </w:rPr>
        <w:t>November 15, 2016</w:t>
      </w:r>
      <w:r w:rsidRPr="00707C92">
        <w:rPr>
          <w:rFonts w:ascii="Garamond" w:hAnsi="Garamond" w:cs="Calibri"/>
          <w:szCs w:val="24"/>
        </w:rPr>
        <w:t xml:space="preserve">. Each Respondent must submit </w:t>
      </w:r>
      <w:r w:rsidRPr="00707C92">
        <w:rPr>
          <w:rFonts w:ascii="Garamond" w:hAnsi="Garamond" w:cs="Calibri"/>
          <w:b/>
          <w:bCs/>
          <w:szCs w:val="24"/>
        </w:rPr>
        <w:t xml:space="preserve">one original CD-ROM </w:t>
      </w:r>
      <w:r w:rsidRPr="009F67AC">
        <w:rPr>
          <w:rFonts w:ascii="Garamond" w:hAnsi="Garamond" w:cs="Calibri"/>
          <w:b/>
          <w:bCs/>
          <w:szCs w:val="24"/>
        </w:rPr>
        <w:t>(marked "Original")</w:t>
      </w:r>
      <w:r w:rsidR="009F67AC">
        <w:rPr>
          <w:rFonts w:ascii="Garamond" w:hAnsi="Garamond" w:cs="Calibri"/>
          <w:b/>
          <w:bCs/>
          <w:szCs w:val="24"/>
        </w:rPr>
        <w:t>, one hard copy original</w:t>
      </w:r>
      <w:r w:rsidRPr="009F67AC">
        <w:rPr>
          <w:rFonts w:ascii="Garamond" w:hAnsi="Garamond" w:cs="Calibri"/>
          <w:b/>
          <w:bCs/>
          <w:szCs w:val="24"/>
        </w:rPr>
        <w:t xml:space="preserve"> and </w:t>
      </w:r>
      <w:r w:rsidR="009F67AC" w:rsidRPr="009F67AC">
        <w:rPr>
          <w:rFonts w:ascii="Garamond" w:hAnsi="Garamond" w:cs="Calibri"/>
          <w:b/>
          <w:szCs w:val="24"/>
        </w:rPr>
        <w:t xml:space="preserve">Five </w:t>
      </w:r>
      <w:r w:rsidRPr="009F67AC">
        <w:rPr>
          <w:rFonts w:ascii="Garamond" w:hAnsi="Garamond" w:cs="Calibri"/>
          <w:b/>
          <w:szCs w:val="24"/>
        </w:rPr>
        <w:t>(</w:t>
      </w:r>
      <w:r w:rsidR="009F67AC" w:rsidRPr="009F67AC">
        <w:rPr>
          <w:rFonts w:ascii="Garamond" w:hAnsi="Garamond" w:cs="Calibri"/>
          <w:b/>
          <w:szCs w:val="24"/>
        </w:rPr>
        <w:t>5</w:t>
      </w:r>
      <w:r w:rsidRPr="009F67AC">
        <w:rPr>
          <w:rFonts w:ascii="Garamond" w:hAnsi="Garamond" w:cs="Calibri"/>
          <w:b/>
          <w:szCs w:val="24"/>
        </w:rPr>
        <w:t>) complete</w:t>
      </w:r>
      <w:r w:rsidRPr="009F67AC">
        <w:rPr>
          <w:rFonts w:ascii="Garamond" w:hAnsi="Garamond" w:cs="Calibri"/>
          <w:szCs w:val="24"/>
        </w:rPr>
        <w:t xml:space="preserve"> copies</w:t>
      </w:r>
      <w:r w:rsidRPr="00707C92">
        <w:rPr>
          <w:rFonts w:ascii="Garamond" w:hAnsi="Garamond" w:cs="Calibri"/>
          <w:b/>
          <w:bCs/>
          <w:szCs w:val="24"/>
        </w:rPr>
        <w:t xml:space="preserve"> on CD-ROM </w:t>
      </w:r>
      <w:r w:rsidRPr="00707C92">
        <w:rPr>
          <w:rFonts w:ascii="Garamond" w:hAnsi="Garamond" w:cs="Calibri"/>
          <w:szCs w:val="24"/>
        </w:rPr>
        <w:t xml:space="preserve">of the proposal, including the Transmittal Letter and other related documentation as required in this RFP. The </w:t>
      </w:r>
      <w:r w:rsidRPr="00707C92">
        <w:rPr>
          <w:rFonts w:ascii="Garamond" w:hAnsi="Garamond" w:cs="Calibri"/>
          <w:b/>
          <w:bCs/>
          <w:szCs w:val="24"/>
        </w:rPr>
        <w:t xml:space="preserve">original </w:t>
      </w:r>
      <w:r w:rsidRPr="00707C92">
        <w:rPr>
          <w:rFonts w:ascii="Garamond" w:hAnsi="Garamond" w:cs="Calibri"/>
          <w:szCs w:val="24"/>
        </w:rPr>
        <w:t xml:space="preserve">CD-ROM will be considered the official response in evaluating responses for scoring and protest resolution. </w:t>
      </w:r>
      <w:r w:rsidRPr="00707C92">
        <w:rPr>
          <w:rFonts w:ascii="Garamond" w:hAnsi="Garamond" w:cs="Calibri"/>
          <w:b/>
          <w:bCs/>
          <w:szCs w:val="24"/>
        </w:rPr>
        <w:t>The respondent's proposal response on this CD may be posted on the IDOA website, (</w:t>
      </w:r>
      <w:r w:rsidRPr="00707C92">
        <w:rPr>
          <w:rFonts w:ascii="Garamond" w:hAnsi="Garamond" w:cs="Calibri"/>
          <w:szCs w:val="24"/>
          <w:u w:val="single"/>
        </w:rPr>
        <w:t>http://www.in.gov/idoa/2462.htm</w:t>
      </w:r>
      <w:r w:rsidRPr="00707C92">
        <w:rPr>
          <w:rFonts w:ascii="Garamond" w:hAnsi="Garamond" w:cs="Calibri"/>
          <w:b/>
          <w:bCs/>
          <w:szCs w:val="24"/>
        </w:rPr>
        <w:t xml:space="preserve">) if recommended for selection. </w:t>
      </w:r>
      <w:r w:rsidRPr="00707C92">
        <w:rPr>
          <w:rFonts w:ascii="Garamond" w:hAnsi="Garamond" w:cs="Calibri"/>
          <w:szCs w:val="24"/>
        </w:rPr>
        <w:t>Each copy of the proposal must follow the format indicated in Section Two of this document.  Unnecessarily elaborate brochures or other presentations, beyond those necessary to present a complete and effective proposal, are not desired. All proposals must be addressed to:</w:t>
      </w:r>
    </w:p>
    <w:p w:rsidR="00707C92" w:rsidRPr="00707C92" w:rsidRDefault="00707C92" w:rsidP="00707C92">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szCs w:val="24"/>
        </w:rPr>
        <w:t>Indiana Department of Administration</w:t>
      </w:r>
    </w:p>
    <w:p w:rsidR="00707C92" w:rsidRPr="00707C92" w:rsidRDefault="00707C92" w:rsidP="00707C92">
      <w:pPr>
        <w:widowControl/>
        <w:rPr>
          <w:rFonts w:ascii="Garamond" w:hAnsi="Garamond" w:cs="Calibri"/>
          <w:szCs w:val="24"/>
        </w:rPr>
      </w:pPr>
      <w:r w:rsidRPr="00707C92">
        <w:rPr>
          <w:rFonts w:ascii="Garamond" w:hAnsi="Garamond" w:cs="Calibri"/>
          <w:szCs w:val="24"/>
        </w:rPr>
        <w:t>Procurement Division</w:t>
      </w:r>
    </w:p>
    <w:p w:rsidR="00707C92" w:rsidRPr="00707C92" w:rsidRDefault="00707C92" w:rsidP="00707C92">
      <w:pPr>
        <w:widowControl/>
        <w:rPr>
          <w:rFonts w:ascii="Garamond" w:hAnsi="Garamond" w:cs="Calibri"/>
          <w:szCs w:val="24"/>
        </w:rPr>
      </w:pPr>
      <w:r w:rsidRPr="00707C92">
        <w:rPr>
          <w:rFonts w:ascii="Garamond" w:hAnsi="Garamond" w:cs="Calibri"/>
          <w:szCs w:val="24"/>
        </w:rPr>
        <w:t>402 West Washington Street, Room W468</w:t>
      </w:r>
    </w:p>
    <w:p w:rsidR="00707C92" w:rsidRPr="00707C92" w:rsidRDefault="00707C92" w:rsidP="00707C92">
      <w:pPr>
        <w:widowControl/>
        <w:rPr>
          <w:rFonts w:ascii="Garamond" w:hAnsi="Garamond" w:cs="Calibri"/>
          <w:szCs w:val="24"/>
        </w:rPr>
      </w:pPr>
      <w:smartTag w:uri="urn:schemas-microsoft-com:office:smarttags" w:element="place">
        <w:smartTag w:uri="urn:schemas-microsoft-com:office:smarttags" w:element="City">
          <w:r w:rsidRPr="00707C92">
            <w:rPr>
              <w:rFonts w:ascii="Garamond" w:hAnsi="Garamond" w:cs="Calibri"/>
              <w:szCs w:val="24"/>
            </w:rPr>
            <w:t>Indianapolis</w:t>
          </w:r>
        </w:smartTag>
        <w:r w:rsidRPr="00707C92">
          <w:rPr>
            <w:rFonts w:ascii="Garamond" w:hAnsi="Garamond" w:cs="Calibri"/>
            <w:szCs w:val="24"/>
          </w:rPr>
          <w:t xml:space="preserve">, </w:t>
        </w:r>
        <w:smartTag w:uri="urn:schemas-microsoft-com:office:smarttags" w:element="State">
          <w:r w:rsidRPr="00707C92">
            <w:rPr>
              <w:rFonts w:ascii="Garamond" w:hAnsi="Garamond" w:cs="Calibri"/>
              <w:szCs w:val="24"/>
            </w:rPr>
            <w:t>IN</w:t>
          </w:r>
        </w:smartTag>
        <w:r w:rsidRPr="00707C92">
          <w:rPr>
            <w:rFonts w:ascii="Garamond" w:hAnsi="Garamond" w:cs="Calibri"/>
            <w:szCs w:val="24"/>
          </w:rPr>
          <w:t xml:space="preserve"> </w:t>
        </w:r>
        <w:smartTag w:uri="urn:schemas-microsoft-com:office:smarttags" w:element="PostalCode">
          <w:r w:rsidRPr="00707C92">
            <w:rPr>
              <w:rFonts w:ascii="Garamond" w:hAnsi="Garamond" w:cs="Calibri"/>
              <w:szCs w:val="24"/>
            </w:rPr>
            <w:t>46204</w:t>
          </w:r>
        </w:smartTag>
      </w:smartTag>
    </w:p>
    <w:p w:rsidR="00707C92" w:rsidRPr="00707C92" w:rsidRDefault="00707C92" w:rsidP="00707C92">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b/>
          <w:bCs/>
          <w:szCs w:val="24"/>
        </w:rPr>
        <w:t xml:space="preserve">If you hand-deliver solicitation responses: </w:t>
      </w:r>
      <w:r w:rsidRPr="00707C92">
        <w:rPr>
          <w:rFonts w:ascii="Garamond" w:hAnsi="Garamond" w:cs="Calibri"/>
          <w:b/>
          <w:bCs/>
          <w:szCs w:val="24"/>
        </w:rPr>
        <w:br/>
      </w:r>
      <w:r w:rsidRPr="00707C92">
        <w:rPr>
          <w:rFonts w:ascii="Garamond" w:hAnsi="Garamond" w:cs="Calibri"/>
          <w:szCs w:val="24"/>
        </w:rPr>
        <w:t xml:space="preserve">To facilitate weapons restrictions at Indiana Government Center North and Indiana Government Center South, as of </w:t>
      </w:r>
      <w:r w:rsidRPr="00707C92">
        <w:rPr>
          <w:rFonts w:ascii="Garamond" w:hAnsi="Garamond" w:cs="Calibri"/>
          <w:b/>
          <w:bCs/>
          <w:szCs w:val="24"/>
        </w:rPr>
        <w:t>July 21, 2008</w:t>
      </w:r>
      <w:r w:rsidRPr="00707C92">
        <w:rPr>
          <w:rFonts w:ascii="Garamond" w:hAnsi="Garamond" w:cs="Calibri"/>
          <w:szCs w:val="24"/>
        </w:rPr>
        <w:t>, the public must enter IGC buildings through a designated public entrance. The public entrance to Indiana Government Center South is located at 302 W. Washington St. (the eastern-most Washington St. entrance). This entrance will be equipped with metal detectors and screening devices monitored by Indiana State Police Capitol Police.  </w:t>
      </w:r>
    </w:p>
    <w:p w:rsidR="00707C92" w:rsidRPr="00707C92" w:rsidRDefault="00707C92" w:rsidP="00707C92">
      <w:pPr>
        <w:widowControl/>
        <w:rPr>
          <w:rFonts w:ascii="Garamond" w:hAnsi="Garamond" w:cs="Calibri"/>
          <w:szCs w:val="24"/>
        </w:rPr>
      </w:pPr>
      <w:r w:rsidRPr="00707C92">
        <w:rPr>
          <w:rFonts w:ascii="Garamond" w:hAnsi="Garamond" w:cs="Calibri"/>
          <w:szCs w:val="24"/>
        </w:rPr>
        <w:t>Passing through the public entrance may take some time. Please be sure to take this information into consideration if your company plans to submit a solicitation response in person.  </w:t>
      </w:r>
    </w:p>
    <w:p w:rsidR="00707C92" w:rsidRPr="00707C92" w:rsidRDefault="00707C92" w:rsidP="00707C92">
      <w:pPr>
        <w:widowControl/>
        <w:rPr>
          <w:rFonts w:ascii="Garamond" w:hAnsi="Garamond" w:cs="Calibri"/>
          <w:szCs w:val="24"/>
        </w:rPr>
      </w:pPr>
      <w:r w:rsidRPr="00707C92">
        <w:rPr>
          <w:rFonts w:ascii="Garamond" w:hAnsi="Garamond" w:cs="Calibri"/>
          <w:b/>
          <w:szCs w:val="24"/>
        </w:rPr>
        <w:t>If you ship or mail solicitation responses:</w:t>
      </w:r>
      <w:r w:rsidRPr="00707C92">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the Department of Administration’s reception desk on or before the designated time and date.  Late submissions will not be accepted.  The Department of Administration, Procurement Division clock is the official time for all solicitation submissions.</w:t>
      </w:r>
    </w:p>
    <w:p w:rsidR="00707C92" w:rsidRPr="00707C92" w:rsidRDefault="00707C92" w:rsidP="00707C92">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szCs w:val="24"/>
        </w:rPr>
        <w:t xml:space="preserve">Regardless of delivery method, all proposal packages must be </w:t>
      </w:r>
      <w:r w:rsidRPr="00707C92">
        <w:rPr>
          <w:rFonts w:ascii="Garamond" w:hAnsi="Garamond" w:cs="Calibri"/>
          <w:b/>
          <w:szCs w:val="24"/>
          <w:u w:val="single"/>
        </w:rPr>
        <w:t xml:space="preserve">sealed </w:t>
      </w:r>
      <w:r w:rsidRPr="00707C92">
        <w:rPr>
          <w:rFonts w:ascii="Garamond" w:hAnsi="Garamond" w:cs="Calibri"/>
          <w:szCs w:val="24"/>
        </w:rPr>
        <w:t>and clearly marked with the RFP number, due date, and time due.  IDOA will not accept any unsealed bids. Any proposal received by the Department of Administration, Procurement Division after the due date and time will not be considered. Any late proposals will be returned, unopened, to the Respondent upon request. All rejected proposals not claimed within 30 days of the proposal due date will be destroyed.</w:t>
      </w:r>
    </w:p>
    <w:p w:rsidR="00707C92" w:rsidRPr="00707C92" w:rsidRDefault="00707C92" w:rsidP="00707C92">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szCs w:val="24"/>
        </w:rPr>
        <w:t xml:space="preserve">No more than one proposal per Respondent may be submitted. </w:t>
      </w:r>
    </w:p>
    <w:p w:rsidR="00707C92" w:rsidRPr="00707C92" w:rsidRDefault="00707C92" w:rsidP="00707C92">
      <w:pPr>
        <w:widowControl/>
        <w:rPr>
          <w:rFonts w:ascii="Garamond" w:hAnsi="Garamond" w:cs="Calibri"/>
          <w:szCs w:val="24"/>
        </w:rPr>
      </w:pPr>
    </w:p>
    <w:p w:rsidR="00B136D9" w:rsidRPr="00B16BE3" w:rsidRDefault="00707C92" w:rsidP="00707C92">
      <w:pPr>
        <w:widowControl/>
        <w:rPr>
          <w:rFonts w:ascii="Garamond" w:hAnsi="Garamond" w:cs="Calibri"/>
          <w:b/>
          <w:szCs w:val="24"/>
        </w:rPr>
      </w:pPr>
      <w:r w:rsidRPr="00707C92">
        <w:rPr>
          <w:rFonts w:ascii="Garamond" w:hAnsi="Garamond" w:cs="Calibri"/>
          <w:szCs w:val="24"/>
        </w:rPr>
        <w:lastRenderedPageBreak/>
        <w:t>The State accepts no obligations for costs incurred by Respondents in anticipation of being awarded a contract.</w:t>
      </w:r>
    </w:p>
    <w:p w:rsidR="00B136D9" w:rsidRPr="00B16BE3" w:rsidRDefault="00B136D9" w:rsidP="00B136D9">
      <w:pPr>
        <w:widowControl/>
        <w:rPr>
          <w:rFonts w:ascii="Garamond" w:hAnsi="Garamond" w:cs="Calibri"/>
          <w:b/>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1.8</w:t>
      </w:r>
      <w:r w:rsidRPr="00B16BE3">
        <w:rPr>
          <w:rFonts w:ascii="Garamond" w:hAnsi="Garamond" w:cs="Calibri"/>
          <w:szCs w:val="24"/>
        </w:rPr>
        <w:tab/>
        <w:t>PRE-PROPOSAL CONFERENCE</w:t>
      </w:r>
    </w:p>
    <w:p w:rsidR="00B136D9" w:rsidRPr="00B16BE3" w:rsidRDefault="00B136D9" w:rsidP="00B136D9">
      <w:pPr>
        <w:widowControl/>
        <w:rPr>
          <w:rFonts w:ascii="Garamond" w:hAnsi="Garamond" w:cs="Calibri"/>
          <w:szCs w:val="24"/>
        </w:rPr>
      </w:pPr>
    </w:p>
    <w:p w:rsidR="00B136D9" w:rsidRPr="00B16BE3" w:rsidRDefault="00B136D9" w:rsidP="00B136D9">
      <w:pPr>
        <w:rPr>
          <w:rFonts w:ascii="Garamond" w:hAnsi="Garamond" w:cs="Calibri"/>
          <w:szCs w:val="24"/>
        </w:rPr>
      </w:pPr>
      <w:r w:rsidRPr="00D5639D">
        <w:rPr>
          <w:rFonts w:ascii="Garamond" w:hAnsi="Garamond" w:cs="Calibri"/>
          <w:szCs w:val="24"/>
        </w:rPr>
        <w:t>A pre-prop</w:t>
      </w:r>
      <w:r w:rsidR="00446E6D" w:rsidRPr="00D5639D">
        <w:rPr>
          <w:rFonts w:ascii="Garamond" w:hAnsi="Garamond" w:cs="Calibri"/>
          <w:szCs w:val="24"/>
        </w:rPr>
        <w:t xml:space="preserve">osal conference will be held on </w:t>
      </w:r>
      <w:r w:rsidR="00446E6D" w:rsidRPr="00667FD8">
        <w:rPr>
          <w:rFonts w:ascii="Garamond" w:hAnsi="Garamond" w:cs="Calibri"/>
          <w:b/>
          <w:szCs w:val="24"/>
        </w:rPr>
        <w:t xml:space="preserve">October 12, 2016 </w:t>
      </w:r>
      <w:r w:rsidRPr="00667FD8">
        <w:rPr>
          <w:rFonts w:ascii="Garamond" w:hAnsi="Garamond" w:cs="Calibri"/>
          <w:b/>
          <w:szCs w:val="24"/>
        </w:rPr>
        <w:t xml:space="preserve">at </w:t>
      </w:r>
      <w:r w:rsidR="00446E6D" w:rsidRPr="00667FD8">
        <w:rPr>
          <w:rFonts w:ascii="Garamond" w:hAnsi="Garamond" w:cs="Calibri"/>
          <w:b/>
          <w:szCs w:val="24"/>
        </w:rPr>
        <w:t>10:00 AM</w:t>
      </w:r>
      <w:r w:rsidRPr="00667FD8">
        <w:rPr>
          <w:rFonts w:ascii="Garamond" w:hAnsi="Garamond" w:cs="Calibri"/>
          <w:b/>
          <w:szCs w:val="24"/>
        </w:rPr>
        <w:t xml:space="preserve"> in Indiana Government Center South Conference Center Room </w:t>
      </w:r>
      <w:r w:rsidR="00D5639D" w:rsidRPr="00667FD8">
        <w:rPr>
          <w:rFonts w:ascii="Garamond" w:hAnsi="Garamond" w:cs="Calibri"/>
          <w:b/>
          <w:szCs w:val="24"/>
        </w:rPr>
        <w:t>5</w:t>
      </w:r>
      <w:r w:rsidRPr="00D5639D">
        <w:rPr>
          <w:rFonts w:ascii="Garamond" w:hAnsi="Garamond" w:cs="Calibri"/>
          <w:szCs w:val="24"/>
        </w:rPr>
        <w:t xml:space="preserve">.  At this conference, potential </w:t>
      </w:r>
      <w:r w:rsidRPr="00B16BE3">
        <w:rPr>
          <w:rFonts w:ascii="Garamond" w:hAnsi="Garamond" w:cs="Calibri"/>
          <w:szCs w:val="24"/>
        </w:rPr>
        <w:t>respondents may ask questions about the RFP and the RFP process. Respondents are reminded that no answers issued verbally at the conference are binding on the State and any information provided at the conference, unless it is later issued in writing, also is not bindi</w:t>
      </w:r>
      <w:bookmarkStart w:id="3" w:name="_GoBack"/>
      <w:bookmarkEnd w:id="3"/>
      <w:r w:rsidRPr="00B16BE3">
        <w:rPr>
          <w:rFonts w:ascii="Garamond" w:hAnsi="Garamond" w:cs="Calibri"/>
          <w:szCs w:val="24"/>
        </w:rPr>
        <w:t>ng on the State.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1.9</w:t>
      </w:r>
      <w:r w:rsidRPr="00B16BE3">
        <w:rPr>
          <w:rFonts w:ascii="Garamond" w:hAnsi="Garamond" w:cs="Calibri"/>
          <w:szCs w:val="24"/>
        </w:rPr>
        <w:tab/>
        <w:t>MODIFICATION OR WITHDRAWAL OF OFFERS</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Modifications to responses to this RFP may only be made in the manner and format consistent with the submittal of the original response, acceptable to IDOA and clearly identified as a modification.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Modification to, or withdrawal of, a proposal received by the Procurement Division after the exact hour and date specified for receipt of proposals will not be considered.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1.10</w:t>
      </w:r>
      <w:r w:rsidRPr="00B16BE3">
        <w:rPr>
          <w:rFonts w:ascii="Garamond" w:hAnsi="Garamond" w:cs="Calibri"/>
          <w:szCs w:val="24"/>
        </w:rPr>
        <w:tab/>
        <w:t>PRICING</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Pricing on this RFP must be firm and remain open for a period of not less than 180 days from the proposal due date.  </w:t>
      </w:r>
      <w:r w:rsidRPr="00B16BE3">
        <w:rPr>
          <w:rFonts w:ascii="Garamond" w:hAnsi="Garamond"/>
          <w:iCs/>
        </w:rPr>
        <w:t>Any attempt to manipulate the format of the document, attach caveats to pricing, or submit pricing that deviates from the current format will put your proposal at risk.</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Please refer to the Cost Proposal sub-section under Section 2 for a detailed discussion of the proposal pricing format and requirements.</w:t>
      </w:r>
    </w:p>
    <w:p w:rsidR="00B136D9" w:rsidRPr="00B16BE3" w:rsidRDefault="00B136D9" w:rsidP="00B136D9">
      <w:pPr>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1.11</w:t>
      </w:r>
      <w:r w:rsidRPr="00B16BE3">
        <w:rPr>
          <w:rFonts w:ascii="Garamond" w:hAnsi="Garamond" w:cs="Calibri"/>
          <w:szCs w:val="24"/>
        </w:rPr>
        <w:tab/>
        <w:t>PROPOSAL CLARIFICATIONS AND DISCUSSIONS, AND CONTRACT DISCUSSIONS</w:t>
      </w:r>
    </w:p>
    <w:p w:rsidR="00B136D9" w:rsidRPr="00B16BE3" w:rsidRDefault="00B136D9" w:rsidP="00B136D9">
      <w:pPr>
        <w:keepNext/>
        <w:keepLines/>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Procurement Division will schedule all discussions.  Any information gathered through oral discussions must be confirmed in writing.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lastRenderedPageBreak/>
        <w:t xml:space="preserve">A sample contract is provided in Attachment B.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1.12</w:t>
      </w:r>
      <w:r w:rsidRPr="00B16BE3">
        <w:rPr>
          <w:rFonts w:ascii="Garamond" w:hAnsi="Garamond" w:cs="Calibri"/>
          <w:szCs w:val="24"/>
        </w:rPr>
        <w:tab/>
        <w:t xml:space="preserve">BEST AND FINAL OFFER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rsidR="00B136D9" w:rsidRPr="00B16BE3" w:rsidRDefault="00B136D9" w:rsidP="00B136D9">
      <w:pPr>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1.13</w:t>
      </w:r>
      <w:r w:rsidRPr="00B16BE3">
        <w:rPr>
          <w:rFonts w:ascii="Garamond" w:hAnsi="Garamond" w:cs="Calibri"/>
          <w:szCs w:val="24"/>
        </w:rPr>
        <w:tab/>
        <w:t>REFERENCE SITE VISITS</w:t>
      </w:r>
    </w:p>
    <w:p w:rsidR="00B136D9" w:rsidRPr="00B16BE3" w:rsidRDefault="00B136D9" w:rsidP="00B136D9">
      <w:pPr>
        <w:keepNext/>
        <w:keepLines/>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rsidR="00B136D9" w:rsidRPr="00B16BE3" w:rsidRDefault="00B136D9" w:rsidP="00B136D9">
      <w:pPr>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1.14</w:t>
      </w:r>
      <w:r w:rsidRPr="00B16BE3">
        <w:rPr>
          <w:rFonts w:ascii="Garamond" w:hAnsi="Garamond" w:cs="Calibri"/>
          <w:szCs w:val="24"/>
        </w:rPr>
        <w:tab/>
        <w:t xml:space="preserve">TYPE AND TERM OF CONTRACT </w:t>
      </w:r>
    </w:p>
    <w:p w:rsidR="00B136D9" w:rsidRPr="00B16BE3" w:rsidRDefault="00B136D9" w:rsidP="00B136D9">
      <w:pPr>
        <w:keepNext/>
        <w:keepLines/>
        <w:widowControl/>
        <w:rPr>
          <w:rFonts w:ascii="Garamond" w:hAnsi="Garamond" w:cs="Calibri"/>
          <w:szCs w:val="24"/>
        </w:rPr>
      </w:pPr>
    </w:p>
    <w:p w:rsidR="00B136D9" w:rsidRPr="00B16BE3" w:rsidRDefault="00B136D9" w:rsidP="00B136D9">
      <w:pPr>
        <w:keepNext/>
        <w:keepLines/>
        <w:widowControl/>
        <w:rPr>
          <w:rFonts w:ascii="Garamond" w:hAnsi="Garamond" w:cs="Calibri"/>
          <w:szCs w:val="24"/>
        </w:rPr>
      </w:pPr>
      <w:r w:rsidRPr="00B16BE3">
        <w:rPr>
          <w:rFonts w:ascii="Garamond" w:hAnsi="Garamond" w:cs="Calibri"/>
          <w:szCs w:val="24"/>
        </w:rPr>
        <w:t>The State intends to sign a contract with one or more Respondent(s) to fulfill the requirements in this RFP.</w:t>
      </w:r>
      <w:r w:rsidRPr="00B16BE3" w:rsidDel="009067F7">
        <w:rPr>
          <w:rFonts w:ascii="Garamond" w:hAnsi="Garamond" w:cs="Calibri"/>
          <w:szCs w:val="24"/>
        </w:rPr>
        <w:t xml:space="preserve"> </w:t>
      </w:r>
    </w:p>
    <w:p w:rsidR="00B136D9" w:rsidRPr="00B16BE3" w:rsidRDefault="00B136D9" w:rsidP="00B136D9">
      <w:pPr>
        <w:widowControl/>
        <w:rPr>
          <w:rFonts w:ascii="Garamond" w:hAnsi="Garamond" w:cs="Calibri"/>
          <w:szCs w:val="24"/>
        </w:rPr>
      </w:pPr>
    </w:p>
    <w:p w:rsidR="00B136D9" w:rsidRPr="00B16BE3" w:rsidRDefault="00446E6D" w:rsidP="00B136D9">
      <w:pPr>
        <w:widowControl/>
        <w:rPr>
          <w:rFonts w:ascii="Garamond" w:hAnsi="Garamond" w:cs="Calibri"/>
          <w:szCs w:val="24"/>
        </w:rPr>
      </w:pPr>
      <w:r>
        <w:rPr>
          <w:rFonts w:ascii="Garamond" w:hAnsi="Garamond" w:cs="Calibri"/>
          <w:szCs w:val="24"/>
        </w:rPr>
        <w:t>The term of the lease</w:t>
      </w:r>
      <w:r w:rsidR="00B136D9" w:rsidRPr="00B16BE3">
        <w:rPr>
          <w:rFonts w:ascii="Garamond" w:hAnsi="Garamond" w:cs="Calibri"/>
          <w:szCs w:val="24"/>
        </w:rPr>
        <w:t xml:space="preserve"> shall be for a </w:t>
      </w:r>
      <w:r w:rsidR="00B136D9" w:rsidRPr="00276BC0">
        <w:rPr>
          <w:rFonts w:ascii="Garamond" w:hAnsi="Garamond" w:cs="Calibri"/>
          <w:szCs w:val="24"/>
        </w:rPr>
        <w:t xml:space="preserve">period of </w:t>
      </w:r>
      <w:r w:rsidR="00276BC0" w:rsidRPr="00276BC0">
        <w:rPr>
          <w:rFonts w:ascii="Garamond" w:hAnsi="Garamond" w:cs="Calibri"/>
          <w:szCs w:val="24"/>
        </w:rPr>
        <w:t xml:space="preserve">Two </w:t>
      </w:r>
      <w:r w:rsidRPr="00276BC0">
        <w:rPr>
          <w:rFonts w:ascii="Garamond" w:hAnsi="Garamond" w:cs="Calibri"/>
          <w:szCs w:val="24"/>
        </w:rPr>
        <w:t>(</w:t>
      </w:r>
      <w:r w:rsidR="00276BC0" w:rsidRPr="00276BC0">
        <w:rPr>
          <w:rFonts w:ascii="Garamond" w:hAnsi="Garamond" w:cs="Calibri"/>
          <w:szCs w:val="24"/>
        </w:rPr>
        <w:t>2</w:t>
      </w:r>
      <w:r w:rsidRPr="00276BC0">
        <w:rPr>
          <w:rFonts w:ascii="Garamond" w:hAnsi="Garamond" w:cs="Calibri"/>
          <w:szCs w:val="24"/>
        </w:rPr>
        <w:t>)</w:t>
      </w:r>
      <w:r w:rsidR="00B136D9" w:rsidRPr="00276BC0">
        <w:rPr>
          <w:rFonts w:ascii="Garamond" w:hAnsi="Garamond" w:cs="Calibri"/>
          <w:szCs w:val="24"/>
        </w:rPr>
        <w:t xml:space="preserve"> years</w:t>
      </w:r>
      <w:r w:rsidR="00B136D9" w:rsidRPr="00B16BE3">
        <w:rPr>
          <w:rFonts w:ascii="Garamond" w:hAnsi="Garamond" w:cs="Calibri"/>
          <w:szCs w:val="24"/>
        </w:rPr>
        <w:t xml:space="preserve"> from the date of co</w:t>
      </w:r>
      <w:r>
        <w:rPr>
          <w:rFonts w:ascii="Garamond" w:hAnsi="Garamond" w:cs="Calibri"/>
          <w:szCs w:val="24"/>
        </w:rPr>
        <w:t>ntract execution</w:t>
      </w:r>
      <w:r w:rsidR="00276BC0">
        <w:rPr>
          <w:rFonts w:ascii="Garamond" w:hAnsi="Garamond" w:cs="Calibri"/>
          <w:szCs w:val="24"/>
        </w:rPr>
        <w:t>, an additional two renewal with an increase, not to exceed 5%.</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1.15</w:t>
      </w:r>
      <w:r w:rsidRPr="00B16BE3">
        <w:rPr>
          <w:rFonts w:ascii="Garamond" w:hAnsi="Garamond" w:cs="Calibri"/>
          <w:szCs w:val="24"/>
        </w:rPr>
        <w:tab/>
        <w:t>CONFIDENTIAL INFORMATION</w:t>
      </w:r>
    </w:p>
    <w:p w:rsidR="00B136D9" w:rsidRPr="00B16BE3" w:rsidRDefault="00B136D9" w:rsidP="00B136D9">
      <w:pPr>
        <w:widowControl/>
        <w:rPr>
          <w:rFonts w:ascii="Garamond" w:hAnsi="Garamond" w:cs="Calibri"/>
          <w:szCs w:val="24"/>
        </w:rPr>
      </w:pPr>
    </w:p>
    <w:p w:rsidR="00B136D9" w:rsidRPr="00B16BE3" w:rsidRDefault="00707C92" w:rsidP="00B136D9">
      <w:pPr>
        <w:widowControl/>
        <w:rPr>
          <w:rFonts w:ascii="Garamond" w:hAnsi="Garamond" w:cs="Calibri"/>
          <w:szCs w:val="24"/>
        </w:rPr>
      </w:pPr>
      <w:r w:rsidRPr="00707C92">
        <w:rPr>
          <w:rFonts w:ascii="Garamond" w:hAnsi="Garamond" w:cs="Calibri"/>
          <w:szCs w:val="24"/>
        </w:rPr>
        <w:t xml:space="preserve">Respondents are advised that materials contained in proposals are subject to the Access to Public Records Act (APRA), IC 5-14-3 </w:t>
      </w:r>
      <w:r w:rsidRPr="00707C92">
        <w:rPr>
          <w:rFonts w:ascii="Garamond" w:hAnsi="Garamond" w:cs="Calibri"/>
          <w:i/>
          <w:szCs w:val="24"/>
        </w:rPr>
        <w:t>et seq</w:t>
      </w:r>
      <w:r w:rsidRPr="00707C92">
        <w:rPr>
          <w:rFonts w:ascii="Garamond" w:hAnsi="Garamond" w:cs="Calibri"/>
          <w:szCs w:val="24"/>
        </w:rPr>
        <w:t>., and, after the contract award, the entire RFP file may be 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that applies. 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Prices are not confidential information.</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1.16</w:t>
      </w:r>
      <w:r w:rsidRPr="00B16BE3">
        <w:rPr>
          <w:rFonts w:ascii="Garamond" w:hAnsi="Garamond" w:cs="Calibri"/>
          <w:szCs w:val="24"/>
        </w:rPr>
        <w:tab/>
        <w:t>TAXES</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Proposals should not include any tax from which the State is exempt.</w:t>
      </w:r>
      <w:r w:rsidRPr="00B16BE3" w:rsidDel="00784B6E">
        <w:rPr>
          <w:rFonts w:ascii="Garamond" w:hAnsi="Garamond" w:cs="Calibri"/>
          <w:szCs w:val="24"/>
        </w:rPr>
        <w:t xml:space="preserve">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1.17</w:t>
      </w:r>
      <w:r w:rsidRPr="00B16BE3">
        <w:rPr>
          <w:rFonts w:ascii="Garamond" w:hAnsi="Garamond" w:cs="Calibri"/>
          <w:szCs w:val="24"/>
        </w:rPr>
        <w:tab/>
        <w:t>PROCUREMENT DIVISION REGISTRATION</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1" w:history="1">
        <w:r w:rsidRPr="00B16BE3">
          <w:rPr>
            <w:rStyle w:val="Hyperlink"/>
            <w:rFonts w:ascii="Garamond" w:hAnsi="Garamond" w:cs="Calibri"/>
            <w:szCs w:val="24"/>
          </w:rPr>
          <w:t>www.in.gov/idoa/2464.htm</w:t>
        </w:r>
      </w:hyperlink>
      <w:r w:rsidRPr="00B16BE3">
        <w:rPr>
          <w:rFonts w:ascii="Garamond" w:hAnsi="Garamond" w:cs="Calibri"/>
          <w:szCs w:val="24"/>
        </w:rPr>
        <w:t xml:space="preserve">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1.18</w:t>
      </w:r>
      <w:r w:rsidRPr="00B16BE3">
        <w:rPr>
          <w:rFonts w:ascii="Garamond" w:hAnsi="Garamond" w:cs="Calibri"/>
          <w:szCs w:val="24"/>
        </w:rPr>
        <w:tab/>
        <w:t>SECRETARY OF STATE REGISTRATION</w:t>
      </w: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widowControl/>
        <w:rPr>
          <w:rFonts w:ascii="Garamond" w:hAnsi="Garamond" w:cs="Calibri"/>
          <w:szCs w:val="24"/>
        </w:rPr>
      </w:pPr>
    </w:p>
    <w:p w:rsidR="00B136D9" w:rsidRPr="00B16BE3" w:rsidRDefault="00B136D9" w:rsidP="00B136D9">
      <w:pPr>
        <w:rPr>
          <w:rFonts w:ascii="Garamond" w:hAnsi="Garamond" w:cs="Calibri"/>
          <w:szCs w:val="24"/>
        </w:rPr>
      </w:pPr>
      <w:r w:rsidRPr="00B16BE3">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rsidR="00B136D9" w:rsidRPr="00B16BE3" w:rsidRDefault="00B136D9" w:rsidP="00B136D9">
      <w:pPr>
        <w:jc w:val="center"/>
        <w:rPr>
          <w:rFonts w:ascii="Garamond" w:hAnsi="Garamond" w:cs="Calibri"/>
          <w:szCs w:val="24"/>
        </w:rPr>
      </w:pPr>
    </w:p>
    <w:p w:rsidR="00B136D9" w:rsidRPr="00B16BE3" w:rsidRDefault="00B136D9" w:rsidP="00B136D9">
      <w:pPr>
        <w:jc w:val="center"/>
        <w:rPr>
          <w:rFonts w:ascii="Garamond" w:hAnsi="Garamond" w:cs="Calibri"/>
          <w:szCs w:val="24"/>
        </w:rPr>
      </w:pPr>
      <w:r w:rsidRPr="00B16BE3">
        <w:rPr>
          <w:rFonts w:ascii="Garamond" w:hAnsi="Garamond" w:cs="Calibri"/>
          <w:szCs w:val="24"/>
        </w:rPr>
        <w:t>Secretary of State of Indiana</w:t>
      </w:r>
    </w:p>
    <w:p w:rsidR="00B136D9" w:rsidRPr="00B16BE3" w:rsidRDefault="00B136D9" w:rsidP="00B136D9">
      <w:pPr>
        <w:jc w:val="center"/>
        <w:rPr>
          <w:rFonts w:ascii="Garamond" w:hAnsi="Garamond" w:cs="Calibri"/>
          <w:szCs w:val="24"/>
        </w:rPr>
      </w:pPr>
      <w:r w:rsidRPr="00B16BE3">
        <w:rPr>
          <w:rFonts w:ascii="Garamond" w:hAnsi="Garamond" w:cs="Calibri"/>
          <w:szCs w:val="24"/>
        </w:rPr>
        <w:t>Corporation Division</w:t>
      </w:r>
    </w:p>
    <w:p w:rsidR="00B136D9" w:rsidRPr="00B16BE3" w:rsidRDefault="00B136D9" w:rsidP="00B136D9">
      <w:pPr>
        <w:jc w:val="center"/>
        <w:rPr>
          <w:rFonts w:ascii="Garamond" w:hAnsi="Garamond" w:cs="Calibri"/>
          <w:szCs w:val="24"/>
        </w:rPr>
      </w:pPr>
      <w:r w:rsidRPr="00B16BE3">
        <w:rPr>
          <w:rFonts w:ascii="Garamond" w:hAnsi="Garamond" w:cs="Calibri"/>
          <w:szCs w:val="24"/>
        </w:rPr>
        <w:t>402 West Washington Street, E018</w:t>
      </w:r>
    </w:p>
    <w:p w:rsidR="00B136D9" w:rsidRPr="00B16BE3" w:rsidRDefault="00B136D9" w:rsidP="00B136D9">
      <w:pPr>
        <w:jc w:val="center"/>
        <w:rPr>
          <w:rFonts w:ascii="Garamond" w:hAnsi="Garamond" w:cs="Calibri"/>
          <w:szCs w:val="24"/>
        </w:rPr>
      </w:pPr>
      <w:r w:rsidRPr="00B16BE3">
        <w:rPr>
          <w:rFonts w:ascii="Garamond" w:hAnsi="Garamond" w:cs="Calibri"/>
          <w:szCs w:val="24"/>
        </w:rPr>
        <w:t>Indianapolis, IN 46204</w:t>
      </w:r>
    </w:p>
    <w:p w:rsidR="00B136D9" w:rsidRPr="00B16BE3" w:rsidRDefault="00B136D9" w:rsidP="00B136D9">
      <w:pPr>
        <w:jc w:val="center"/>
        <w:rPr>
          <w:rFonts w:ascii="Garamond" w:hAnsi="Garamond" w:cs="Calibri"/>
          <w:szCs w:val="24"/>
          <w:lang w:val="fr-FR"/>
        </w:rPr>
      </w:pPr>
      <w:r w:rsidRPr="00B16BE3">
        <w:rPr>
          <w:rFonts w:ascii="Garamond" w:hAnsi="Garamond" w:cs="Calibri"/>
          <w:szCs w:val="24"/>
          <w:lang w:val="fr-FR"/>
        </w:rPr>
        <w:t>(317) 232-6576</w:t>
      </w:r>
    </w:p>
    <w:p w:rsidR="00B136D9" w:rsidRPr="00B16BE3" w:rsidRDefault="00667FD8" w:rsidP="00B136D9">
      <w:pPr>
        <w:jc w:val="center"/>
        <w:rPr>
          <w:rFonts w:ascii="Garamond" w:hAnsi="Garamond" w:cs="Calibri"/>
          <w:szCs w:val="24"/>
          <w:lang w:val="fr-FR"/>
        </w:rPr>
      </w:pPr>
      <w:hyperlink r:id="rId12" w:history="1">
        <w:r w:rsidR="00B136D9" w:rsidRPr="00B16BE3">
          <w:rPr>
            <w:rStyle w:val="Hyperlink"/>
            <w:rFonts w:ascii="Garamond" w:hAnsi="Garamond" w:cs="Calibri"/>
            <w:szCs w:val="24"/>
            <w:lang w:val="fr-FR"/>
          </w:rPr>
          <w:t>www.in.gov/sos</w:t>
        </w:r>
      </w:hyperlink>
    </w:p>
    <w:p w:rsidR="00B136D9" w:rsidRPr="00B16BE3" w:rsidRDefault="00B136D9" w:rsidP="00B136D9">
      <w:pPr>
        <w:jc w:val="center"/>
        <w:rPr>
          <w:rFonts w:ascii="Garamond" w:hAnsi="Garamond" w:cs="Calibri"/>
          <w:szCs w:val="24"/>
          <w:lang w:val="fr-FR"/>
        </w:rPr>
      </w:pPr>
    </w:p>
    <w:p w:rsidR="00B136D9" w:rsidRPr="00B16BE3" w:rsidRDefault="00B136D9" w:rsidP="00B136D9">
      <w:pPr>
        <w:widowControl/>
        <w:autoSpaceDE w:val="0"/>
        <w:autoSpaceDN w:val="0"/>
        <w:adjustRightInd w:val="0"/>
        <w:spacing w:before="100" w:after="100"/>
        <w:rPr>
          <w:rFonts w:ascii="Garamond" w:hAnsi="Garamond" w:cs="Calibri"/>
          <w:szCs w:val="24"/>
          <w:lang w:val="fr-FR"/>
        </w:rPr>
      </w:pPr>
      <w:r w:rsidRPr="00B16BE3">
        <w:rPr>
          <w:rFonts w:ascii="Garamond" w:hAnsi="Garamond" w:cs="Calibri"/>
          <w:szCs w:val="24"/>
          <w:lang w:val="fr-FR"/>
        </w:rPr>
        <w:t>1.19</w:t>
      </w:r>
      <w:r w:rsidRPr="00B16BE3">
        <w:rPr>
          <w:rFonts w:ascii="Garamond" w:hAnsi="Garamond" w:cs="Calibri"/>
          <w:szCs w:val="24"/>
          <w:lang w:val="fr-FR"/>
        </w:rPr>
        <w:tab/>
        <w:t>COMPLIANCE CERTIFICATION</w:t>
      </w:r>
    </w:p>
    <w:p w:rsidR="00B136D9" w:rsidRPr="00B16BE3" w:rsidRDefault="00B136D9" w:rsidP="00B136D9">
      <w:pPr>
        <w:widowControl/>
        <w:autoSpaceDE w:val="0"/>
        <w:autoSpaceDN w:val="0"/>
        <w:adjustRightInd w:val="0"/>
        <w:spacing w:before="100" w:after="100"/>
        <w:rPr>
          <w:rFonts w:ascii="Garamond" w:hAnsi="Garamond" w:cs="Calibri"/>
          <w:szCs w:val="24"/>
        </w:rPr>
      </w:pPr>
      <w:r w:rsidRPr="00B16BE3">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1.20</w:t>
      </w:r>
      <w:r w:rsidRPr="00B16BE3">
        <w:rPr>
          <w:rFonts w:ascii="Garamond" w:hAnsi="Garamond" w:cs="Calibri"/>
          <w:szCs w:val="24"/>
        </w:rPr>
        <w:tab/>
        <w:t>EQUAL OPPORTUNITY COMMITMENT</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Pursuant to IC 4-13-16.5 and in accordance with 25 IAC 5, it has been determined that there is a reasonable expectation of minority and woman business enterprises subcontracting opportunities on a contract awarded under this RFP.</w:t>
      </w:r>
      <w:r w:rsidR="00446E6D">
        <w:rPr>
          <w:rFonts w:ascii="Garamond" w:hAnsi="Garamond" w:cs="Calibri"/>
          <w:szCs w:val="24"/>
        </w:rPr>
        <w:t xml:space="preserve">  Therefore a contract goal of 8</w:t>
      </w:r>
      <w:r w:rsidRPr="00B16BE3">
        <w:rPr>
          <w:rFonts w:ascii="Garamond" w:hAnsi="Garamond" w:cs="Calibri"/>
          <w:szCs w:val="24"/>
        </w:rPr>
        <w:t xml:space="preserve"> %</w:t>
      </w:r>
      <w:r w:rsidRPr="00537F54">
        <w:rPr>
          <w:rFonts w:ascii="Garamond" w:hAnsi="Garamond" w:cs="Calibri"/>
          <w:color w:val="0000FF"/>
          <w:szCs w:val="24"/>
        </w:rPr>
        <w:t xml:space="preserve"> </w:t>
      </w:r>
      <w:r w:rsidRPr="00B16BE3">
        <w:rPr>
          <w:rFonts w:ascii="Garamond" w:hAnsi="Garamond" w:cs="Calibri"/>
          <w:szCs w:val="24"/>
        </w:rPr>
        <w:t>for Minority Busines</w:t>
      </w:r>
      <w:r w:rsidR="00446E6D">
        <w:rPr>
          <w:rFonts w:ascii="Garamond" w:hAnsi="Garamond" w:cs="Calibri"/>
          <w:szCs w:val="24"/>
        </w:rPr>
        <w:t>s Enterprises and 8</w:t>
      </w:r>
      <w:r w:rsidRPr="00B16BE3">
        <w:rPr>
          <w:rFonts w:ascii="Garamond" w:hAnsi="Garamond" w:cs="Calibri"/>
          <w:szCs w:val="24"/>
        </w:rPr>
        <w:t xml:space="preserve"> %</w:t>
      </w:r>
      <w:r w:rsidR="00446E6D">
        <w:rPr>
          <w:rFonts w:ascii="Garamond" w:hAnsi="Garamond" w:cs="Calibri"/>
          <w:szCs w:val="24"/>
        </w:rPr>
        <w:t xml:space="preserve"> </w:t>
      </w:r>
      <w:r w:rsidRPr="00B16BE3">
        <w:rPr>
          <w:rFonts w:ascii="Garamond" w:hAnsi="Garamond" w:cs="Calibri"/>
          <w:szCs w:val="24"/>
        </w:rPr>
        <w:t>for Woman Business Enterprises have been established and all respondents will be expected to comply with the regulation set forth in 25 IAC 5.</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Failure to address these requirements may impact the evaluation of your proposal.</w:t>
      </w:r>
    </w:p>
    <w:p w:rsidR="00B136D9" w:rsidRPr="00B16BE3" w:rsidRDefault="00B136D9" w:rsidP="00B136D9">
      <w:pPr>
        <w:widowControl/>
        <w:rPr>
          <w:rFonts w:ascii="Garamond" w:hAnsi="Garamond" w:cs="Calibri"/>
          <w:color w:val="0000FF"/>
          <w:szCs w:val="24"/>
        </w:rPr>
      </w:pPr>
    </w:p>
    <w:p w:rsidR="00B136D9" w:rsidRPr="00B16BE3" w:rsidRDefault="00B136D9" w:rsidP="00B136D9">
      <w:pPr>
        <w:widowControl/>
        <w:ind w:left="720" w:hanging="720"/>
        <w:rPr>
          <w:rFonts w:ascii="Garamond" w:hAnsi="Garamond" w:cs="Calibri"/>
          <w:szCs w:val="24"/>
        </w:rPr>
      </w:pPr>
      <w:r w:rsidRPr="00B16BE3">
        <w:rPr>
          <w:rFonts w:ascii="Garamond" w:hAnsi="Garamond" w:cs="Calibri"/>
          <w:szCs w:val="24"/>
        </w:rPr>
        <w:t xml:space="preserve">1.21  </w:t>
      </w:r>
      <w:r w:rsidRPr="00B16BE3">
        <w:rPr>
          <w:rFonts w:ascii="Garamond" w:hAnsi="Garamond" w:cs="Calibri"/>
          <w:szCs w:val="24"/>
        </w:rPr>
        <w:tab/>
        <w:t>MINORITY &amp; WOMEN'S BUSINESS ENTERPRISES RFP SUBCONTRACTOR COMMITTMENT</w:t>
      </w:r>
    </w:p>
    <w:p w:rsidR="00B136D9" w:rsidRPr="00B16BE3" w:rsidRDefault="00B136D9" w:rsidP="00B136D9">
      <w:pPr>
        <w:widowControl/>
        <w:rPr>
          <w:rFonts w:ascii="Garamond" w:hAnsi="Garamond" w:cs="Calibri"/>
          <w:color w:val="0000FF"/>
          <w:szCs w:val="24"/>
        </w:rPr>
      </w:pPr>
    </w:p>
    <w:p w:rsidR="00E40073" w:rsidRDefault="00E40073" w:rsidP="00E40073">
      <w:pPr>
        <w:widowControl/>
        <w:rPr>
          <w:rFonts w:ascii="Garamond" w:hAnsi="Garamond" w:cs="Calibri"/>
          <w:szCs w:val="24"/>
        </w:rPr>
      </w:pPr>
      <w:r w:rsidRPr="00E40073">
        <w:rPr>
          <w:rFonts w:ascii="Garamond" w:hAnsi="Garamond" w:cs="Calibri"/>
          <w:szCs w:val="24"/>
        </w:rPr>
        <w:lastRenderedPageBreak/>
        <w:t xml:space="preserve">In accordance with 25 IAC 5-5, the respondent is expected to submit with its proposal a MWBE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13" w:history="1">
        <w:r w:rsidRPr="00E40073">
          <w:rPr>
            <w:rStyle w:val="Hyperlink"/>
            <w:rFonts w:ascii="Garamond" w:hAnsi="Garamond" w:cs="Calibri"/>
            <w:szCs w:val="24"/>
          </w:rPr>
          <w:t>http://www.in.gov/idoa/2352.htm</w:t>
        </w:r>
      </w:hyperlink>
      <w:r w:rsidRPr="00E40073">
        <w:rPr>
          <w:rFonts w:ascii="Garamond" w:hAnsi="Garamond" w:cs="Calibri"/>
          <w:szCs w:val="24"/>
        </w:rPr>
        <w:t>.</w:t>
      </w:r>
    </w:p>
    <w:p w:rsidR="00CC0BCA" w:rsidRPr="00E40073" w:rsidRDefault="00CC0BCA" w:rsidP="00E40073">
      <w:pPr>
        <w:widowControl/>
        <w:rPr>
          <w:rFonts w:ascii="Garamond" w:hAnsi="Garamond" w:cs="Calibri"/>
          <w:szCs w:val="24"/>
        </w:rPr>
      </w:pPr>
    </w:p>
    <w:p w:rsidR="00E40073" w:rsidRPr="00E40073" w:rsidRDefault="00E40073" w:rsidP="00E40073">
      <w:pPr>
        <w:widowControl/>
        <w:rPr>
          <w:rFonts w:ascii="Garamond" w:hAnsi="Garamond" w:cs="Calibri"/>
          <w:szCs w:val="24"/>
        </w:rPr>
      </w:pPr>
      <w:r w:rsidRPr="00E40073">
        <w:rPr>
          <w:rFonts w:ascii="Garamond" w:hAnsi="Garamond" w:cs="Calibri"/>
          <w:szCs w:val="24"/>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p>
    <w:p w:rsidR="00E40073" w:rsidRPr="00E40073" w:rsidRDefault="00E40073" w:rsidP="00E40073">
      <w:pPr>
        <w:widowControl/>
        <w:rPr>
          <w:rFonts w:ascii="Garamond" w:hAnsi="Garamond" w:cs="Calibri"/>
          <w:szCs w:val="24"/>
        </w:rPr>
      </w:pPr>
    </w:p>
    <w:p w:rsidR="00E40073" w:rsidRPr="00E40073" w:rsidRDefault="00E40073" w:rsidP="00E40073">
      <w:pPr>
        <w:widowControl/>
        <w:rPr>
          <w:rFonts w:ascii="Garamond" w:hAnsi="Garamond" w:cs="Calibri"/>
          <w:szCs w:val="24"/>
        </w:rPr>
      </w:pPr>
      <w:r w:rsidRPr="00E40073">
        <w:rPr>
          <w:rFonts w:ascii="Garamond" w:hAnsi="Garamond" w:cs="Calibri"/>
          <w:szCs w:val="24"/>
        </w:rPr>
        <w:t>Failure to meet these goals will affect the evaluation of your Proposal. The Department reserves the right to verify all information included on the MWBE Subcontractor Commitment Form.</w:t>
      </w:r>
    </w:p>
    <w:p w:rsidR="00E40073" w:rsidRPr="00E40073" w:rsidRDefault="00E40073" w:rsidP="00E40073">
      <w:pPr>
        <w:widowControl/>
        <w:rPr>
          <w:rFonts w:ascii="Garamond" w:hAnsi="Garamond" w:cs="Calibri"/>
          <w:szCs w:val="24"/>
        </w:rPr>
      </w:pPr>
    </w:p>
    <w:p w:rsidR="00E40073" w:rsidRPr="00E40073" w:rsidRDefault="00E40073" w:rsidP="00E40073">
      <w:pPr>
        <w:widowControl/>
        <w:rPr>
          <w:rFonts w:ascii="Garamond" w:hAnsi="Garamond" w:cs="Calibri"/>
          <w:szCs w:val="24"/>
        </w:rPr>
      </w:pPr>
      <w:r w:rsidRPr="00E40073">
        <w:rPr>
          <w:rFonts w:ascii="Garamond" w:hAnsi="Garamond" w:cs="Calibri"/>
          <w:szCs w:val="24"/>
        </w:rPr>
        <w:t xml:space="preserve">Respondents are encouraged to contact and work with MWBED at 317-232-3061 to design a subcontractor commitment to meet established goals as referenced in this solicitation. </w:t>
      </w:r>
    </w:p>
    <w:p w:rsidR="00E40073" w:rsidRPr="00E40073" w:rsidRDefault="00E40073" w:rsidP="00E40073">
      <w:pPr>
        <w:widowControl/>
        <w:rPr>
          <w:rFonts w:ascii="Garamond" w:hAnsi="Garamond" w:cs="Calibri"/>
          <w:szCs w:val="24"/>
        </w:rPr>
      </w:pPr>
    </w:p>
    <w:p w:rsidR="00E40073" w:rsidRPr="00E40073" w:rsidRDefault="00E40073" w:rsidP="002C410A">
      <w:pPr>
        <w:widowControl/>
        <w:rPr>
          <w:rFonts w:ascii="Garamond" w:hAnsi="Garamond" w:cs="Calibri"/>
          <w:b/>
          <w:szCs w:val="24"/>
        </w:rPr>
      </w:pPr>
      <w:r w:rsidRPr="00E40073">
        <w:rPr>
          <w:rFonts w:ascii="Garamond" w:hAnsi="Garamond" w:cs="Calibri"/>
          <w:b/>
          <w:szCs w:val="24"/>
        </w:rPr>
        <w:t>Prime Contractors must ensure that the proposed subcontractors meet the following criteria:</w:t>
      </w:r>
    </w:p>
    <w:p w:rsidR="00E40073" w:rsidRPr="00E40073" w:rsidRDefault="00E40073" w:rsidP="002C410A">
      <w:pPr>
        <w:widowControl/>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E40073" w:rsidTr="00FA2409">
        <w:tc>
          <w:tcPr>
            <w:tcW w:w="9360" w:type="dxa"/>
          </w:tcPr>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Must be listed on the IDOA Directory of Certified Firms, on or before the proposal due date</w:t>
            </w:r>
          </w:p>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Each firm may only serve as one classification – MBE, WBE, or IVBE (see section 1.21)</w:t>
            </w:r>
          </w:p>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A Prime Contractor who is an MBE or WBE must meet subcontractor goals by using other listed certified firms.  Certified Prime Contractors cannot count their own workforce or companies to meet this requirement.</w:t>
            </w:r>
          </w:p>
          <w:p w:rsidR="00E40073" w:rsidRPr="00E40073" w:rsidRDefault="00E40073" w:rsidP="00E40073">
            <w:pPr>
              <w:widowControl/>
              <w:numPr>
                <w:ilvl w:val="0"/>
                <w:numId w:val="21"/>
              </w:numPr>
              <w:rPr>
                <w:rFonts w:ascii="Garamond" w:hAnsi="Garamond" w:cs="Calibri"/>
                <w:b/>
                <w:szCs w:val="24"/>
              </w:rPr>
            </w:pPr>
            <w:r w:rsidRPr="00E40073">
              <w:rPr>
                <w:rFonts w:ascii="Garamond" w:hAnsi="Garamond" w:cs="Calibri"/>
                <w:b/>
                <w:szCs w:val="24"/>
              </w:rPr>
              <w:t>Must serve a Commercially Useful Function (CUF).  The firm must serve a value-added purpose on the engagement, as confirmed by the State.</w:t>
            </w:r>
          </w:p>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 xml:space="preserve">Must provide goods or service only in the industry area for which it is certified as listed in the directory at </w:t>
            </w:r>
            <w:hyperlink r:id="rId14" w:history="1">
              <w:r w:rsidRPr="00E40073">
                <w:rPr>
                  <w:rStyle w:val="Hyperlink"/>
                  <w:rFonts w:ascii="Garamond" w:hAnsi="Garamond" w:cs="Calibri"/>
                  <w:szCs w:val="24"/>
                </w:rPr>
                <w:t>http://www.in.gov/idoa/2352.htm</w:t>
              </w:r>
            </w:hyperlink>
          </w:p>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Must be used to provide the goods or services specific to the contract</w:t>
            </w:r>
          </w:p>
          <w:p w:rsidR="00E40073" w:rsidRPr="00E40073" w:rsidRDefault="00E40073" w:rsidP="00E40073">
            <w:pPr>
              <w:widowControl/>
              <w:numPr>
                <w:ilvl w:val="0"/>
                <w:numId w:val="21"/>
              </w:numPr>
              <w:rPr>
                <w:rFonts w:ascii="Garamond" w:hAnsi="Garamond" w:cs="Calibri"/>
                <w:szCs w:val="24"/>
              </w:rPr>
            </w:pPr>
            <w:r w:rsidRPr="00E40073">
              <w:rPr>
                <w:rFonts w:ascii="Garamond" w:hAnsi="Garamond" w:cs="Calibri"/>
                <w:szCs w:val="24"/>
              </w:rPr>
              <w:t>National Diversity Plans are generally not acceptable</w:t>
            </w:r>
          </w:p>
        </w:tc>
      </w:tr>
    </w:tbl>
    <w:p w:rsidR="00CC0BCA" w:rsidRPr="00E40073" w:rsidRDefault="00CC0BCA" w:rsidP="00E40073">
      <w:pPr>
        <w:widowControl/>
        <w:rPr>
          <w:rFonts w:ascii="Garamond" w:hAnsi="Garamond" w:cs="Calibri"/>
          <w:b/>
          <w:szCs w:val="24"/>
        </w:rPr>
      </w:pPr>
    </w:p>
    <w:p w:rsidR="00734F1D" w:rsidRPr="00734F1D" w:rsidRDefault="00734F1D" w:rsidP="00734F1D">
      <w:pPr>
        <w:jc w:val="center"/>
        <w:rPr>
          <w:rFonts w:ascii="Garamond" w:hAnsi="Garamond" w:cs="Calibri"/>
          <w:b/>
          <w:caps/>
          <w:szCs w:val="24"/>
        </w:rPr>
      </w:pPr>
      <w:r w:rsidRPr="00734F1D">
        <w:rPr>
          <w:rFonts w:ascii="Garamond" w:hAnsi="Garamond" w:cs="Calibri"/>
          <w:b/>
          <w:caps/>
          <w:szCs w:val="24"/>
        </w:rPr>
        <w:t>Minority &amp; Women’s Business Enterprises RFP Subcontractor Letter of Commitment</w:t>
      </w:r>
    </w:p>
    <w:p w:rsidR="00E40073" w:rsidRPr="00E40073" w:rsidRDefault="00E40073" w:rsidP="00E40073">
      <w:pPr>
        <w:widowControl/>
        <w:rPr>
          <w:rFonts w:ascii="Garamond" w:hAnsi="Garamond" w:cs="Calibri"/>
          <w:szCs w:val="24"/>
        </w:rPr>
      </w:pPr>
    </w:p>
    <w:p w:rsidR="00E40073" w:rsidRPr="00E40073" w:rsidRDefault="00E40073" w:rsidP="00E40073">
      <w:pPr>
        <w:widowControl/>
        <w:rPr>
          <w:rFonts w:ascii="Garamond" w:hAnsi="Garamond" w:cs="Calibri"/>
          <w:szCs w:val="24"/>
        </w:rPr>
      </w:pPr>
      <w:r w:rsidRPr="00E40073">
        <w:rPr>
          <w:rFonts w:ascii="Garamond" w:hAnsi="Garamond" w:cs="Calibri"/>
          <w:szCs w:val="24"/>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and the anticipated period that the Subcontractor will perform work for this solicitation.</w:t>
      </w:r>
    </w:p>
    <w:p w:rsidR="00E40073" w:rsidRPr="00E40073" w:rsidRDefault="00E40073" w:rsidP="00E40073">
      <w:pPr>
        <w:widowControl/>
        <w:rPr>
          <w:rFonts w:ascii="Garamond" w:hAnsi="Garamond" w:cs="Calibri"/>
          <w:szCs w:val="24"/>
        </w:rPr>
      </w:pPr>
    </w:p>
    <w:p w:rsidR="00E40073" w:rsidRPr="00E40073" w:rsidRDefault="00E40073" w:rsidP="00E40073">
      <w:pPr>
        <w:widowControl/>
        <w:rPr>
          <w:rFonts w:ascii="Garamond" w:hAnsi="Garamond" w:cs="Calibri"/>
          <w:szCs w:val="24"/>
        </w:rPr>
      </w:pPr>
      <w:r w:rsidRPr="00E40073">
        <w:rPr>
          <w:rFonts w:ascii="Garamond" w:hAnsi="Garamond" w:cs="Calibri"/>
          <w:szCs w:val="24"/>
        </w:rPr>
        <w:t xml:space="preserve">By submission of the Proposal, the Respondent acknowledges and agrees to be bound by the regulatory processes involving the State’s M/WBE Program. Questions involving the regulations </w:t>
      </w:r>
      <w:r w:rsidRPr="00E40073">
        <w:rPr>
          <w:rFonts w:ascii="Garamond" w:hAnsi="Garamond" w:cs="Calibri"/>
          <w:szCs w:val="24"/>
        </w:rPr>
        <w:lastRenderedPageBreak/>
        <w:t xml:space="preserve">governing the MWBE Subcontractor Commitment Form should be directed to: Minority and Women’s Business Enterprises Division at (317) 232-3061 or </w:t>
      </w:r>
      <w:hyperlink r:id="rId15" w:history="1">
        <w:r w:rsidRPr="00E40073">
          <w:rPr>
            <w:rStyle w:val="Hyperlink"/>
            <w:rFonts w:ascii="Garamond" w:hAnsi="Garamond" w:cs="Calibri"/>
            <w:szCs w:val="24"/>
          </w:rPr>
          <w:t>http://www.in.gov/idoa/2352.htm</w:t>
        </w:r>
      </w:hyperlink>
      <w:r w:rsidRPr="00E40073">
        <w:rPr>
          <w:rFonts w:ascii="Garamond" w:hAnsi="Garamond" w:cs="Calibri"/>
          <w:szCs w:val="24"/>
        </w:rPr>
        <w:t>.</w:t>
      </w:r>
    </w:p>
    <w:p w:rsidR="00B136D9" w:rsidRPr="00B16BE3" w:rsidRDefault="00B136D9" w:rsidP="00B136D9">
      <w:pPr>
        <w:widowControl/>
        <w:rPr>
          <w:rFonts w:ascii="Garamond" w:hAnsi="Garamond" w:cs="Calibri"/>
          <w:szCs w:val="24"/>
        </w:rPr>
      </w:pPr>
    </w:p>
    <w:p w:rsidR="00B136D9" w:rsidRPr="00B16BE3" w:rsidRDefault="00B136D9" w:rsidP="00E40073">
      <w:pPr>
        <w:widowControl/>
        <w:ind w:left="720" w:hanging="720"/>
        <w:rPr>
          <w:rFonts w:ascii="Garamond" w:hAnsi="Garamond" w:cs="Calibri"/>
          <w:szCs w:val="24"/>
        </w:rPr>
      </w:pPr>
      <w:r w:rsidRPr="00B16BE3">
        <w:rPr>
          <w:rFonts w:ascii="Garamond" w:hAnsi="Garamond" w:cs="Calibri"/>
          <w:szCs w:val="24"/>
        </w:rPr>
        <w:t>1.22</w:t>
      </w:r>
      <w:r w:rsidRPr="00B16BE3">
        <w:rPr>
          <w:rFonts w:ascii="Garamond" w:hAnsi="Garamond" w:cs="Calibri"/>
          <w:szCs w:val="24"/>
        </w:rPr>
        <w:tab/>
        <w:t>INDIANA VETERANS BUSINESS ENTERPRISE SUBCONTRACTOR COMMITMENT</w:t>
      </w:r>
    </w:p>
    <w:p w:rsidR="00B136D9" w:rsidRPr="00B16BE3" w:rsidRDefault="00B136D9" w:rsidP="00B136D9">
      <w:pPr>
        <w:widowControl/>
        <w:rPr>
          <w:rFonts w:ascii="Garamond" w:hAnsi="Garamond" w:cs="Calibri"/>
          <w:szCs w:val="24"/>
        </w:rPr>
      </w:pPr>
    </w:p>
    <w:p w:rsidR="00CC0BCA" w:rsidRDefault="00B136D9" w:rsidP="00B136D9">
      <w:pPr>
        <w:rPr>
          <w:rFonts w:ascii="Garamond" w:hAnsi="Garamond" w:cs="Calibri"/>
          <w:szCs w:val="24"/>
        </w:rPr>
      </w:pPr>
      <w:r w:rsidRPr="00B16BE3">
        <w:rPr>
          <w:rFonts w:ascii="Garamond" w:hAnsi="Garamond" w:cs="Calibri"/>
          <w:szCs w:val="24"/>
        </w:rPr>
        <w:t xml:space="preserve">In accordance with Executive Order 13-04 and IC 5-22-14-3.5, it has been determined that there is a reasonable expectation of Indiana Veterans Business Enterprises subcontracting opportunities on a contract awarded under this RFP.  </w:t>
      </w:r>
      <w:r w:rsidR="00446E6D">
        <w:rPr>
          <w:rFonts w:ascii="Garamond" w:hAnsi="Garamond" w:cs="Calibri"/>
          <w:szCs w:val="24"/>
        </w:rPr>
        <w:t>Therefore, a contract goal of 3</w:t>
      </w:r>
      <w:r w:rsidRPr="00B16BE3">
        <w:rPr>
          <w:rFonts w:ascii="Garamond" w:hAnsi="Garamond" w:cs="Calibri"/>
          <w:szCs w:val="24"/>
        </w:rPr>
        <w:t xml:space="preserve">% </w:t>
      </w:r>
      <w:r w:rsidRPr="00537F54">
        <w:rPr>
          <w:rFonts w:ascii="Garamond" w:hAnsi="Garamond" w:cs="Calibri"/>
          <w:color w:val="0000FF"/>
          <w:szCs w:val="24"/>
        </w:rPr>
        <w:t xml:space="preserve"> </w:t>
      </w:r>
      <w:r w:rsidRPr="00B16BE3">
        <w:rPr>
          <w:rFonts w:ascii="Garamond" w:hAnsi="Garamond" w:cs="Calibri"/>
          <w:szCs w:val="24"/>
        </w:rPr>
        <w:t>for Indiana Veterans Business Enterprises has been established.  The IVBE Subcontractor Commitment Form is to be submitted alongside the respondent’s proposal</w:t>
      </w:r>
      <w:r w:rsidRPr="00B16BE3">
        <w:rPr>
          <w:rFonts w:ascii="Garamond" w:hAnsi="Garamond" w:cs="Calibri"/>
          <w:color w:val="808080"/>
          <w:szCs w:val="24"/>
        </w:rPr>
        <w:t xml:space="preserve">. </w:t>
      </w:r>
      <w:r w:rsidRPr="00B16BE3">
        <w:rPr>
          <w:rFonts w:ascii="Garamond" w:hAnsi="Garamond" w:cs="Calibri"/>
          <w:szCs w:val="24"/>
        </w:rPr>
        <w:t>The Form must show that they are participating in the proposed contract and IVBE firms that meet the requirements listed at the Veteran’s Business Program website (</w:t>
      </w:r>
      <w:hyperlink r:id="rId16" w:history="1">
        <w:r w:rsidR="00CC0BCA" w:rsidRPr="0090192C">
          <w:rPr>
            <w:rStyle w:val="Hyperlink"/>
            <w:rFonts w:ascii="Garamond" w:hAnsi="Garamond"/>
          </w:rPr>
          <w:t>http://www.in.gov/idoa/2862.htm</w:t>
        </w:r>
      </w:hyperlink>
      <w:r w:rsidRPr="00B16BE3">
        <w:rPr>
          <w:rFonts w:ascii="Garamond" w:hAnsi="Garamond"/>
        </w:rPr>
        <w:t>)</w:t>
      </w:r>
      <w:r w:rsidRPr="00B16BE3">
        <w:rPr>
          <w:rFonts w:ascii="Garamond" w:hAnsi="Garamond" w:cs="Calibri"/>
          <w:szCs w:val="24"/>
        </w:rPr>
        <w:t xml:space="preserve">. </w:t>
      </w:r>
    </w:p>
    <w:p w:rsidR="00CC0BCA" w:rsidRDefault="00CC0BCA" w:rsidP="00B136D9">
      <w:pPr>
        <w:rPr>
          <w:rFonts w:ascii="Garamond" w:hAnsi="Garamond" w:cs="Calibri"/>
          <w:szCs w:val="24"/>
        </w:rPr>
      </w:pPr>
    </w:p>
    <w:p w:rsidR="00B136D9" w:rsidRPr="00B16BE3" w:rsidRDefault="00B136D9" w:rsidP="00B136D9">
      <w:pPr>
        <w:rPr>
          <w:rFonts w:ascii="Garamond" w:hAnsi="Garamond" w:cs="Calibri"/>
          <w:szCs w:val="24"/>
        </w:rPr>
      </w:pPr>
      <w:r w:rsidRPr="00B16BE3">
        <w:rPr>
          <w:rFonts w:ascii="Garamond" w:hAnsi="Garamond" w:cs="Calibri"/>
          <w:szCs w:val="24"/>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6BE3">
        <w:rPr>
          <w:rFonts w:ascii="Garamond" w:hAnsi="Garamond" w:cs="Calibri"/>
          <w:color w:val="000000"/>
          <w:szCs w:val="24"/>
        </w:rPr>
        <w:t>The amount entered in “</w:t>
      </w:r>
      <w:r w:rsidRPr="00B16BE3">
        <w:rPr>
          <w:rFonts w:ascii="Garamond" w:hAnsi="Garamond" w:cs="Calibri"/>
          <w:b/>
        </w:rPr>
        <w:t>TOTAL BID AMOUNT</w:t>
      </w:r>
      <w:r w:rsidRPr="00B16BE3">
        <w:rPr>
          <w:rFonts w:ascii="Garamond" w:hAnsi="Garamond" w:cs="Calibri"/>
          <w:color w:val="000000"/>
          <w:szCs w:val="24"/>
        </w:rPr>
        <w:t xml:space="preserve">” should match the amount entered in the </w:t>
      </w:r>
      <w:r w:rsidRPr="00B16BE3">
        <w:rPr>
          <w:rFonts w:ascii="Garamond" w:hAnsi="Garamond" w:cs="Calibri"/>
          <w:szCs w:val="24"/>
        </w:rPr>
        <w:t>Attachment D</w:t>
      </w:r>
      <w:r w:rsidRPr="00B16BE3">
        <w:rPr>
          <w:rFonts w:ascii="Garamond" w:hAnsi="Garamond" w:cs="Calibri"/>
          <w:color w:val="000000"/>
          <w:szCs w:val="24"/>
        </w:rPr>
        <w:t>, Cost Proposal Template.</w:t>
      </w:r>
    </w:p>
    <w:p w:rsidR="00B136D9" w:rsidRPr="00B16BE3" w:rsidRDefault="00B136D9" w:rsidP="00B136D9">
      <w:pPr>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Failure to address these goals may impact the evaluation of your Proposal. The Department reserves the right to verify all information included on the IVBE Subcontractor Commitment Form.</w:t>
      </w:r>
    </w:p>
    <w:p w:rsidR="00B136D9" w:rsidRPr="00B16BE3" w:rsidRDefault="00B136D9" w:rsidP="00B136D9">
      <w:pPr>
        <w:ind w:left="720"/>
        <w:rPr>
          <w:rFonts w:ascii="Garamond" w:hAnsi="Garamond" w:cs="Calibri"/>
          <w:b/>
          <w:szCs w:val="24"/>
        </w:rPr>
      </w:pPr>
    </w:p>
    <w:p w:rsidR="00B136D9" w:rsidRDefault="00B136D9" w:rsidP="002C410A">
      <w:pPr>
        <w:rPr>
          <w:rFonts w:ascii="Garamond" w:hAnsi="Garamond" w:cs="Calibri"/>
          <w:b/>
          <w:szCs w:val="24"/>
        </w:rPr>
      </w:pPr>
      <w:r w:rsidRPr="00B16BE3">
        <w:rPr>
          <w:rFonts w:ascii="Garamond" w:hAnsi="Garamond" w:cs="Calibri"/>
          <w:b/>
          <w:szCs w:val="24"/>
        </w:rPr>
        <w:t>Prime Contractors must ensure that the proposed IVBE subcontractors meet the following criteria:</w:t>
      </w:r>
    </w:p>
    <w:p w:rsidR="002C410A" w:rsidRPr="00B16BE3" w:rsidRDefault="002C410A" w:rsidP="002C410A">
      <w:pPr>
        <w:rPr>
          <w:rFonts w:ascii="Garamond" w:hAnsi="Garamond" w:cs="Calibri"/>
          <w:b/>
          <w:szCs w:val="24"/>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2C410A" w:rsidTr="00FA2409">
        <w:tc>
          <w:tcPr>
            <w:tcW w:w="9360" w:type="dxa"/>
          </w:tcPr>
          <w:p w:rsidR="002C410A" w:rsidRP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 xml:space="preserve">Must be listed on Federal Center for Veterans Business Enterprise </w:t>
            </w:r>
            <w:proofErr w:type="spellStart"/>
            <w:r w:rsidRPr="002C410A">
              <w:rPr>
                <w:rFonts w:ascii="Garamond" w:hAnsi="Garamond" w:cs="Calibri"/>
                <w:szCs w:val="24"/>
              </w:rPr>
              <w:t>VetBiz</w:t>
            </w:r>
            <w:proofErr w:type="spellEnd"/>
            <w:r w:rsidRPr="002C410A">
              <w:rPr>
                <w:rFonts w:ascii="Garamond" w:hAnsi="Garamond" w:cs="Calibri"/>
                <w:szCs w:val="24"/>
              </w:rPr>
              <w:t xml:space="preserve"> registry, on or before the proposal due date</w:t>
            </w:r>
          </w:p>
          <w:p w:rsidR="002C410A" w:rsidRP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Must qualify as a Buy Indiana Business under designation 1, on or before the proposal due date.  See section 2.7 for more information</w:t>
            </w:r>
          </w:p>
          <w:p w:rsidR="002C410A" w:rsidRP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Each firm may only serve as one classification – MBE, WBE (see Section 1.21) or IVBE</w:t>
            </w:r>
          </w:p>
          <w:p w:rsidR="002C410A" w:rsidRP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A Prime Contractor who is an IVBE must meet subcontractor goals by using other listed certified firms.  Certified Prime Contractors cannot count their own workforce or companies to meet this requirement.</w:t>
            </w:r>
          </w:p>
          <w:p w:rsidR="002C410A" w:rsidRPr="002C410A" w:rsidRDefault="002C410A" w:rsidP="002C410A">
            <w:pPr>
              <w:numPr>
                <w:ilvl w:val="0"/>
                <w:numId w:val="10"/>
              </w:numPr>
              <w:tabs>
                <w:tab w:val="num" w:pos="360"/>
              </w:tabs>
              <w:rPr>
                <w:rFonts w:ascii="Garamond" w:hAnsi="Garamond" w:cs="Calibri"/>
                <w:b/>
                <w:szCs w:val="24"/>
              </w:rPr>
            </w:pPr>
            <w:r w:rsidRPr="002C410A">
              <w:rPr>
                <w:rFonts w:ascii="Garamond" w:hAnsi="Garamond" w:cs="Calibri"/>
                <w:b/>
                <w:szCs w:val="24"/>
              </w:rPr>
              <w:t>Must serve a Commercially Useful Function (CUF).  The firm must serve a value-added purpose on the engagement, as confirmed by the State.</w:t>
            </w:r>
          </w:p>
          <w:p w:rsid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 xml:space="preserve">Must provide goods or service only in the industry area for which it is certified as listed in the </w:t>
            </w:r>
            <w:proofErr w:type="spellStart"/>
            <w:r w:rsidRPr="002C410A">
              <w:rPr>
                <w:rFonts w:ascii="Garamond" w:hAnsi="Garamond" w:cs="Calibri"/>
                <w:szCs w:val="24"/>
              </w:rPr>
              <w:t>VetBiz</w:t>
            </w:r>
            <w:proofErr w:type="spellEnd"/>
            <w:r w:rsidRPr="002C410A">
              <w:rPr>
                <w:rFonts w:ascii="Garamond" w:hAnsi="Garamond" w:cs="Calibri"/>
                <w:szCs w:val="24"/>
              </w:rPr>
              <w:t xml:space="preserve"> directory </w:t>
            </w:r>
            <w:hyperlink r:id="rId17" w:history="1">
              <w:r w:rsidRPr="002C410A">
                <w:rPr>
                  <w:rStyle w:val="Hyperlink"/>
                  <w:rFonts w:ascii="Garamond" w:hAnsi="Garamond" w:cs="Calibri"/>
                  <w:szCs w:val="24"/>
                </w:rPr>
                <w:t>http://www.in.gov/idoa/2352.htm</w:t>
              </w:r>
            </w:hyperlink>
          </w:p>
          <w:p w:rsidR="002C410A" w:rsidRPr="002C410A" w:rsidRDefault="002C410A" w:rsidP="002C410A">
            <w:pPr>
              <w:numPr>
                <w:ilvl w:val="0"/>
                <w:numId w:val="10"/>
              </w:numPr>
              <w:tabs>
                <w:tab w:val="num" w:pos="360"/>
              </w:tabs>
              <w:rPr>
                <w:rFonts w:ascii="Garamond" w:hAnsi="Garamond" w:cs="Calibri"/>
                <w:szCs w:val="24"/>
              </w:rPr>
            </w:pPr>
            <w:r w:rsidRPr="002C410A">
              <w:rPr>
                <w:rFonts w:ascii="Garamond" w:hAnsi="Garamond" w:cs="Calibri"/>
                <w:szCs w:val="24"/>
              </w:rPr>
              <w:t>Must be used to provide the goods or services specific to the contract</w:t>
            </w:r>
          </w:p>
        </w:tc>
      </w:tr>
    </w:tbl>
    <w:p w:rsidR="002C410A" w:rsidRPr="00B16BE3" w:rsidRDefault="002C410A" w:rsidP="002C410A">
      <w:pPr>
        <w:rPr>
          <w:rFonts w:ascii="Garamond" w:hAnsi="Garamond" w:cs="Calibri"/>
          <w:szCs w:val="24"/>
        </w:rPr>
      </w:pPr>
    </w:p>
    <w:p w:rsidR="00B136D9" w:rsidRPr="00B16BE3" w:rsidRDefault="00B136D9" w:rsidP="00B136D9">
      <w:pPr>
        <w:widowControl/>
        <w:jc w:val="center"/>
        <w:rPr>
          <w:rFonts w:ascii="Garamond" w:hAnsi="Garamond" w:cs="Calibri"/>
          <w:b/>
          <w:caps/>
          <w:szCs w:val="24"/>
        </w:rPr>
      </w:pPr>
      <w:r w:rsidRPr="00B16BE3">
        <w:rPr>
          <w:rFonts w:ascii="Garamond" w:hAnsi="Garamond" w:cs="Calibri"/>
          <w:b/>
          <w:caps/>
          <w:szCs w:val="24"/>
        </w:rPr>
        <w:t>Indiana Veteran’s Business Enterprises RFP Subcontractor Letter of Commitment</w:t>
      </w:r>
    </w:p>
    <w:p w:rsidR="00B136D9" w:rsidRPr="00B16BE3" w:rsidRDefault="00B136D9" w:rsidP="00B136D9">
      <w:pPr>
        <w:widowControl/>
        <w:jc w:val="center"/>
        <w:rPr>
          <w:rFonts w:ascii="Garamond" w:hAnsi="Garamond" w:cs="Calibri"/>
          <w:caps/>
          <w:szCs w:val="24"/>
        </w:rPr>
      </w:pPr>
    </w:p>
    <w:p w:rsidR="00734F1D" w:rsidRPr="00734F1D" w:rsidRDefault="00734F1D" w:rsidP="00734F1D">
      <w:pPr>
        <w:widowControl/>
        <w:rPr>
          <w:rFonts w:ascii="Garamond" w:hAnsi="Garamond" w:cs="Calibri"/>
          <w:szCs w:val="24"/>
        </w:rPr>
      </w:pPr>
      <w:r w:rsidRPr="00734F1D">
        <w:rPr>
          <w:rFonts w:ascii="Garamond" w:hAnsi="Garamond" w:cs="Calibri"/>
          <w:szCs w:val="24"/>
        </w:rPr>
        <w:t xml:space="preserve">A signed letter(s), on company letterhead, from the IVBE must accompany the IVBE Subcontractor Commitment Form. Each letter shall state and will serve as acknowledgement from the IVBE of its subcontract amount, a description of products and/or services to be provided on this project, and </w:t>
      </w:r>
      <w:r w:rsidRPr="00734F1D">
        <w:rPr>
          <w:rFonts w:ascii="Garamond" w:hAnsi="Garamond" w:cs="Calibri"/>
          <w:szCs w:val="24"/>
        </w:rPr>
        <w:lastRenderedPageBreak/>
        <w:t>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734F1D">
        <w:rPr>
          <w:rFonts w:ascii="Garamond" w:hAnsi="Garamond" w:cs="Calibri"/>
          <w:b/>
          <w:szCs w:val="24"/>
        </w:rPr>
        <w:t>TOTAL BID AMOUNT”</w:t>
      </w:r>
      <w:r w:rsidRPr="00734F1D">
        <w:rPr>
          <w:rFonts w:ascii="Garamond" w:hAnsi="Garamond" w:cs="Calibri"/>
          <w:szCs w:val="24"/>
        </w:rPr>
        <w:t xml:space="preserve"> and the anticipated period that the Subcontractor will perform work for this solicitation.</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By submission of the Proposal, the Respondent acknowledges and agrees to be bound by the policies and processes involving the State’s IVBE Program. Questions involving the regulations governing the IVBE Subcontractor Commitment Form should be directed to: </w:t>
      </w:r>
      <w:hyperlink r:id="rId18" w:history="1">
        <w:r w:rsidRPr="00B16BE3">
          <w:rPr>
            <w:rStyle w:val="Hyperlink"/>
            <w:rFonts w:ascii="Garamond" w:hAnsi="Garamond" w:cs="Calibri"/>
            <w:szCs w:val="24"/>
          </w:rPr>
          <w:t>indianaveteranspreference@idoa.in.gov</w:t>
        </w:r>
      </w:hyperlink>
      <w:r w:rsidRPr="00B16BE3">
        <w:rPr>
          <w:rFonts w:ascii="Garamond" w:hAnsi="Garamond" w:cs="Calibri"/>
          <w:szCs w:val="24"/>
        </w:rPr>
        <w:t>.</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1.23</w:t>
      </w:r>
      <w:r w:rsidRPr="00B16BE3">
        <w:rPr>
          <w:rFonts w:ascii="Garamond" w:hAnsi="Garamond" w:cs="Calibri"/>
          <w:szCs w:val="24"/>
        </w:rPr>
        <w:tab/>
        <w:t>AMERICANS WITH DISABILITIES ACT</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Respondent specifically agrees to comply with the provisions of the Americans with Disabilities Act of 1990 (42 U.S.C. 12101 </w:t>
      </w:r>
      <w:r w:rsidRPr="00B16BE3">
        <w:rPr>
          <w:rFonts w:ascii="Garamond" w:hAnsi="Garamond" w:cs="Calibri"/>
          <w:i/>
          <w:szCs w:val="24"/>
        </w:rPr>
        <w:t>et seq</w:t>
      </w:r>
      <w:r w:rsidRPr="00B16BE3">
        <w:rPr>
          <w:rFonts w:ascii="Garamond" w:hAnsi="Garamond" w:cs="Calibri"/>
          <w:szCs w:val="24"/>
        </w:rPr>
        <w:t>. and 47 U.S.C. 225).</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1.24</w:t>
      </w:r>
      <w:r w:rsidRPr="00B16BE3">
        <w:rPr>
          <w:rFonts w:ascii="Garamond" w:hAnsi="Garamond" w:cs="Calibri"/>
          <w:szCs w:val="24"/>
        </w:rPr>
        <w:tab/>
        <w:t>SUMMARY OF MILESTONES</w:t>
      </w:r>
    </w:p>
    <w:p w:rsidR="00B136D9" w:rsidRPr="00E414D1" w:rsidRDefault="00B136D9" w:rsidP="00B136D9">
      <w:pPr>
        <w:widowControl/>
        <w:rPr>
          <w:rFonts w:ascii="Garamond" w:hAnsi="Garamond" w:cs="Calibri"/>
          <w:szCs w:val="24"/>
        </w:rPr>
      </w:pPr>
    </w:p>
    <w:p w:rsidR="00B136D9" w:rsidRPr="00E414D1" w:rsidRDefault="00B136D9" w:rsidP="00B136D9">
      <w:pPr>
        <w:widowControl/>
        <w:rPr>
          <w:rFonts w:ascii="Garamond" w:hAnsi="Garamond" w:cs="Calibri"/>
          <w:szCs w:val="24"/>
        </w:rPr>
      </w:pPr>
      <w:r w:rsidRPr="00E414D1">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rsidR="00B136D9" w:rsidRPr="00B16BE3" w:rsidRDefault="00E414D1" w:rsidP="00E414D1">
      <w:pPr>
        <w:widowControl/>
        <w:tabs>
          <w:tab w:val="left" w:pos="6555"/>
        </w:tabs>
        <w:rPr>
          <w:rFonts w:ascii="Garamond" w:hAnsi="Garamond" w:cs="Calibri"/>
          <w:szCs w:val="24"/>
        </w:rPr>
      </w:pPr>
      <w:r>
        <w:rPr>
          <w:rFonts w:ascii="Garamond" w:hAnsi="Garamond" w:cs="Calibri"/>
          <w:szCs w:val="24"/>
        </w:rPr>
        <w:tab/>
      </w:r>
    </w:p>
    <w:p w:rsidR="00B136D9" w:rsidRPr="00B16BE3" w:rsidRDefault="00B136D9" w:rsidP="00B136D9">
      <w:pPr>
        <w:jc w:val="center"/>
        <w:rPr>
          <w:rFonts w:ascii="Garamond" w:hAnsi="Garamond" w:cs="Calibri"/>
          <w:b/>
          <w:bCs/>
          <w:i/>
          <w:iCs/>
          <w:color w:val="FF0000"/>
          <w:szCs w:val="24"/>
        </w:rPr>
      </w:pPr>
      <w:r w:rsidRPr="00B16BE3">
        <w:rPr>
          <w:rFonts w:ascii="Garamond" w:hAnsi="Garamond" w:cs="Calibri"/>
          <w:b/>
          <w:bCs/>
          <w:i/>
          <w:iCs/>
          <w:szCs w:val="24"/>
        </w:rPr>
        <w:t xml:space="preserve">Key RFP Dates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6BE3" w:rsidTr="00FA2409">
        <w:trPr>
          <w:trHeight w:val="23"/>
        </w:trPr>
        <w:tc>
          <w:tcPr>
            <w:tcW w:w="4992" w:type="dxa"/>
            <w:shd w:val="clear" w:color="auto" w:fill="D9D9D9"/>
            <w:vAlign w:val="center"/>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t>Activity</w:t>
            </w:r>
          </w:p>
        </w:tc>
        <w:tc>
          <w:tcPr>
            <w:tcW w:w="4368" w:type="dxa"/>
            <w:shd w:val="clear" w:color="auto" w:fill="D9D9D9"/>
            <w:vAlign w:val="center"/>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t>Date</w:t>
            </w:r>
          </w:p>
        </w:tc>
      </w:tr>
      <w:tr w:rsidR="00B136D9" w:rsidRPr="00B16BE3" w:rsidTr="00FA2409">
        <w:trPr>
          <w:trHeight w:val="44"/>
        </w:trPr>
        <w:tc>
          <w:tcPr>
            <w:tcW w:w="4992" w:type="dxa"/>
            <w:vAlign w:val="center"/>
          </w:tcPr>
          <w:p w:rsidR="00B136D9" w:rsidRPr="00B16BE3" w:rsidRDefault="00B136D9" w:rsidP="00FA2409">
            <w:pPr>
              <w:rPr>
                <w:rFonts w:ascii="Garamond" w:hAnsi="Garamond" w:cs="Calibri"/>
                <w:szCs w:val="24"/>
              </w:rPr>
            </w:pPr>
            <w:r w:rsidRPr="00B16BE3">
              <w:rPr>
                <w:rFonts w:ascii="Garamond" w:hAnsi="Garamond" w:cs="Calibri"/>
                <w:spacing w:val="-2"/>
                <w:szCs w:val="24"/>
              </w:rPr>
              <w:t>Issue of RFP</w:t>
            </w:r>
          </w:p>
        </w:tc>
        <w:tc>
          <w:tcPr>
            <w:tcW w:w="4368" w:type="dxa"/>
            <w:vAlign w:val="center"/>
          </w:tcPr>
          <w:p w:rsidR="00B136D9" w:rsidRPr="00E414D1" w:rsidRDefault="00446E6D" w:rsidP="00B136D9">
            <w:pPr>
              <w:jc w:val="center"/>
              <w:rPr>
                <w:rFonts w:ascii="Garamond" w:hAnsi="Garamond" w:cs="Calibri"/>
                <w:noProof/>
                <w:szCs w:val="24"/>
              </w:rPr>
            </w:pPr>
            <w:r w:rsidRPr="00E414D1">
              <w:rPr>
                <w:rFonts w:ascii="Garamond" w:hAnsi="Garamond" w:cs="Calibri"/>
                <w:noProof/>
                <w:szCs w:val="24"/>
              </w:rPr>
              <w:t>October 3, 2016</w:t>
            </w:r>
          </w:p>
        </w:tc>
      </w:tr>
      <w:tr w:rsidR="00B136D9" w:rsidRPr="00B16BE3" w:rsidTr="00FA2409">
        <w:trPr>
          <w:trHeight w:val="251"/>
        </w:trPr>
        <w:tc>
          <w:tcPr>
            <w:tcW w:w="4992" w:type="dxa"/>
            <w:vAlign w:val="center"/>
          </w:tcPr>
          <w:p w:rsidR="00B136D9" w:rsidRPr="00B16BE3" w:rsidRDefault="00B136D9" w:rsidP="00FA2409">
            <w:pPr>
              <w:rPr>
                <w:rFonts w:ascii="Garamond" w:hAnsi="Garamond" w:cs="Calibri"/>
                <w:szCs w:val="24"/>
              </w:rPr>
            </w:pPr>
            <w:r w:rsidRPr="00B16BE3">
              <w:rPr>
                <w:rFonts w:ascii="Garamond" w:hAnsi="Garamond" w:cs="Calibri"/>
                <w:szCs w:val="24"/>
              </w:rPr>
              <w:t>Pre-Proposal Conference</w:t>
            </w:r>
          </w:p>
        </w:tc>
        <w:tc>
          <w:tcPr>
            <w:tcW w:w="4368" w:type="dxa"/>
            <w:vAlign w:val="center"/>
          </w:tcPr>
          <w:p w:rsidR="00B136D9" w:rsidRPr="00E414D1" w:rsidRDefault="00446E6D" w:rsidP="00B136D9">
            <w:pPr>
              <w:jc w:val="center"/>
              <w:rPr>
                <w:rFonts w:ascii="Garamond" w:hAnsi="Garamond" w:cs="Calibri"/>
                <w:szCs w:val="24"/>
              </w:rPr>
            </w:pPr>
            <w:r w:rsidRPr="00E414D1">
              <w:rPr>
                <w:rFonts w:ascii="Garamond" w:hAnsi="Garamond" w:cs="Calibri"/>
                <w:noProof/>
                <w:szCs w:val="24"/>
              </w:rPr>
              <w:t>October 12, 2016</w:t>
            </w:r>
          </w:p>
        </w:tc>
      </w:tr>
      <w:tr w:rsidR="00B136D9" w:rsidRPr="00B16BE3" w:rsidTr="00FA2409">
        <w:trPr>
          <w:trHeight w:val="125"/>
        </w:trPr>
        <w:tc>
          <w:tcPr>
            <w:tcW w:w="4992" w:type="dxa"/>
            <w:vAlign w:val="center"/>
          </w:tcPr>
          <w:p w:rsidR="00B136D9" w:rsidRPr="00B16BE3" w:rsidRDefault="00B136D9" w:rsidP="00FA2409">
            <w:pPr>
              <w:rPr>
                <w:rFonts w:ascii="Garamond" w:hAnsi="Garamond" w:cs="Calibri"/>
                <w:szCs w:val="24"/>
              </w:rPr>
            </w:pPr>
            <w:r w:rsidRPr="00B16BE3">
              <w:rPr>
                <w:rFonts w:ascii="Garamond" w:hAnsi="Garamond" w:cs="Calibri"/>
                <w:szCs w:val="24"/>
              </w:rPr>
              <w:t>Deadline to Submit Written Questions</w:t>
            </w:r>
          </w:p>
        </w:tc>
        <w:tc>
          <w:tcPr>
            <w:tcW w:w="4368" w:type="dxa"/>
            <w:vAlign w:val="center"/>
          </w:tcPr>
          <w:p w:rsidR="00B136D9" w:rsidRPr="00E414D1" w:rsidRDefault="00446E6D" w:rsidP="00B136D9">
            <w:pPr>
              <w:jc w:val="center"/>
              <w:rPr>
                <w:rFonts w:ascii="Garamond" w:hAnsi="Garamond" w:cs="Calibri"/>
                <w:noProof/>
                <w:szCs w:val="24"/>
              </w:rPr>
            </w:pPr>
            <w:r w:rsidRPr="00E414D1">
              <w:rPr>
                <w:rFonts w:ascii="Garamond" w:hAnsi="Garamond" w:cs="Calibri"/>
                <w:noProof/>
                <w:szCs w:val="24"/>
              </w:rPr>
              <w:t>October 14, 2016</w:t>
            </w:r>
          </w:p>
        </w:tc>
      </w:tr>
      <w:tr w:rsidR="00B136D9" w:rsidRPr="00B16BE3" w:rsidTr="00FA2409">
        <w:trPr>
          <w:trHeight w:val="107"/>
        </w:trPr>
        <w:tc>
          <w:tcPr>
            <w:tcW w:w="4992" w:type="dxa"/>
            <w:vAlign w:val="center"/>
          </w:tcPr>
          <w:p w:rsidR="00B136D9" w:rsidRPr="00B16BE3" w:rsidRDefault="00B136D9" w:rsidP="00FA2409">
            <w:pPr>
              <w:rPr>
                <w:rFonts w:ascii="Garamond" w:hAnsi="Garamond" w:cs="Calibri"/>
                <w:szCs w:val="24"/>
              </w:rPr>
            </w:pPr>
            <w:r w:rsidRPr="00B16BE3">
              <w:rPr>
                <w:rFonts w:ascii="Garamond" w:hAnsi="Garamond" w:cs="Calibri"/>
                <w:szCs w:val="24"/>
              </w:rPr>
              <w:t>Response to Written Questions/RFP Amendments</w:t>
            </w:r>
          </w:p>
        </w:tc>
        <w:tc>
          <w:tcPr>
            <w:tcW w:w="4368" w:type="dxa"/>
            <w:vAlign w:val="center"/>
          </w:tcPr>
          <w:p w:rsidR="00B136D9" w:rsidRPr="00E414D1" w:rsidRDefault="00446E6D" w:rsidP="00B136D9">
            <w:pPr>
              <w:jc w:val="center"/>
              <w:rPr>
                <w:rFonts w:ascii="Garamond" w:hAnsi="Garamond" w:cs="Calibri"/>
                <w:szCs w:val="24"/>
              </w:rPr>
            </w:pPr>
            <w:r w:rsidRPr="00E414D1">
              <w:rPr>
                <w:rFonts w:ascii="Garamond" w:hAnsi="Garamond" w:cs="Calibri"/>
                <w:noProof/>
                <w:szCs w:val="24"/>
              </w:rPr>
              <w:t>October 20, 2016</w:t>
            </w:r>
          </w:p>
        </w:tc>
      </w:tr>
      <w:tr w:rsidR="00B136D9" w:rsidRPr="00B16BE3" w:rsidTr="00FA2409">
        <w:trPr>
          <w:trHeight w:val="251"/>
        </w:trPr>
        <w:tc>
          <w:tcPr>
            <w:tcW w:w="4992" w:type="dxa"/>
            <w:vAlign w:val="center"/>
          </w:tcPr>
          <w:p w:rsidR="00B136D9" w:rsidRPr="00B16BE3" w:rsidRDefault="00B136D9" w:rsidP="00FA2409">
            <w:pPr>
              <w:rPr>
                <w:rFonts w:ascii="Garamond" w:hAnsi="Garamond" w:cs="Calibri"/>
                <w:szCs w:val="24"/>
              </w:rPr>
            </w:pPr>
            <w:r w:rsidRPr="00B16BE3">
              <w:rPr>
                <w:rFonts w:ascii="Garamond" w:hAnsi="Garamond" w:cs="Calibri"/>
                <w:szCs w:val="24"/>
              </w:rPr>
              <w:t>Submission of Proposals</w:t>
            </w:r>
          </w:p>
        </w:tc>
        <w:tc>
          <w:tcPr>
            <w:tcW w:w="4368" w:type="dxa"/>
            <w:vAlign w:val="center"/>
          </w:tcPr>
          <w:p w:rsidR="00B136D9" w:rsidRPr="00E414D1" w:rsidRDefault="00446E6D" w:rsidP="00B136D9">
            <w:pPr>
              <w:jc w:val="center"/>
              <w:rPr>
                <w:rFonts w:ascii="Garamond" w:hAnsi="Garamond" w:cs="Calibri"/>
                <w:szCs w:val="24"/>
              </w:rPr>
            </w:pPr>
            <w:r w:rsidRPr="00E414D1">
              <w:rPr>
                <w:rFonts w:ascii="Garamond" w:hAnsi="Garamond" w:cs="Calibri"/>
                <w:noProof/>
                <w:szCs w:val="24"/>
              </w:rPr>
              <w:t>November 15, 2016</w:t>
            </w:r>
          </w:p>
        </w:tc>
      </w:tr>
      <w:tr w:rsidR="00B136D9" w:rsidRPr="00B16BE3" w:rsidTr="00FA2409">
        <w:trPr>
          <w:cantSplit/>
          <w:trHeight w:val="134"/>
        </w:trPr>
        <w:tc>
          <w:tcPr>
            <w:tcW w:w="9360" w:type="dxa"/>
            <w:gridSpan w:val="2"/>
            <w:shd w:val="clear" w:color="auto" w:fill="C0C0C0"/>
          </w:tcPr>
          <w:p w:rsidR="00B136D9" w:rsidRPr="00E414D1" w:rsidRDefault="00B136D9" w:rsidP="00B136D9">
            <w:pPr>
              <w:keepNext/>
              <w:jc w:val="center"/>
              <w:rPr>
                <w:rFonts w:ascii="Garamond" w:hAnsi="Garamond" w:cs="Calibri"/>
                <w:b/>
                <w:bCs/>
                <w:i/>
                <w:iCs/>
                <w:szCs w:val="24"/>
              </w:rPr>
            </w:pPr>
            <w:r w:rsidRPr="00E414D1">
              <w:rPr>
                <w:rFonts w:ascii="Garamond" w:hAnsi="Garamond" w:cs="Calibri"/>
                <w:b/>
                <w:bCs/>
                <w:i/>
                <w:iCs/>
                <w:szCs w:val="24"/>
              </w:rPr>
              <w:t>The dates for the following activities are target dates only.  These activities may be completed earlier or later than the date shown.</w:t>
            </w:r>
          </w:p>
        </w:tc>
      </w:tr>
      <w:tr w:rsidR="00B136D9" w:rsidRPr="00B16BE3" w:rsidTr="00FA2409">
        <w:trPr>
          <w:trHeight w:val="134"/>
        </w:trPr>
        <w:tc>
          <w:tcPr>
            <w:tcW w:w="4992" w:type="dxa"/>
          </w:tcPr>
          <w:p w:rsidR="00B136D9" w:rsidRPr="00B16BE3" w:rsidRDefault="00B136D9" w:rsidP="00B136D9">
            <w:pPr>
              <w:keepNext/>
              <w:rPr>
                <w:rFonts w:ascii="Garamond" w:hAnsi="Garamond" w:cs="Calibri"/>
                <w:szCs w:val="24"/>
              </w:rPr>
            </w:pPr>
            <w:r w:rsidRPr="00B16BE3">
              <w:rPr>
                <w:rFonts w:ascii="Garamond" w:hAnsi="Garamond" w:cs="Calibri"/>
                <w:szCs w:val="24"/>
              </w:rPr>
              <w:t>Proposal Evaluation</w:t>
            </w:r>
          </w:p>
        </w:tc>
        <w:tc>
          <w:tcPr>
            <w:tcW w:w="4368" w:type="dxa"/>
            <w:vAlign w:val="bottom"/>
          </w:tcPr>
          <w:p w:rsidR="00B136D9" w:rsidRPr="00E414D1" w:rsidRDefault="00B136D9" w:rsidP="00FA2409">
            <w:pPr>
              <w:keepNext/>
              <w:jc w:val="center"/>
              <w:rPr>
                <w:rFonts w:ascii="Garamond" w:hAnsi="Garamond" w:cs="Calibri"/>
                <w:szCs w:val="24"/>
              </w:rPr>
            </w:pPr>
            <w:r w:rsidRPr="00E414D1">
              <w:rPr>
                <w:rFonts w:ascii="Garamond" w:hAnsi="Garamond" w:cs="Calibri"/>
                <w:szCs w:val="24"/>
              </w:rPr>
              <w:t>TBD</w:t>
            </w:r>
          </w:p>
        </w:tc>
      </w:tr>
      <w:tr w:rsidR="00B136D9" w:rsidRPr="00B16BE3" w:rsidTr="00FA2409">
        <w:tc>
          <w:tcPr>
            <w:tcW w:w="4992" w:type="dxa"/>
          </w:tcPr>
          <w:p w:rsidR="00B136D9" w:rsidRPr="00B16BE3" w:rsidRDefault="00B136D9" w:rsidP="00B136D9">
            <w:pPr>
              <w:keepNext/>
              <w:rPr>
                <w:rFonts w:ascii="Garamond" w:hAnsi="Garamond" w:cs="Calibri"/>
                <w:szCs w:val="24"/>
              </w:rPr>
            </w:pPr>
            <w:r w:rsidRPr="00B16BE3">
              <w:rPr>
                <w:rFonts w:ascii="Garamond" w:hAnsi="Garamond" w:cs="Calibri"/>
                <w:szCs w:val="24"/>
              </w:rPr>
              <w:t>Proposal Discussions/Clarifications (if necessary)</w:t>
            </w:r>
          </w:p>
        </w:tc>
        <w:tc>
          <w:tcPr>
            <w:tcW w:w="4368" w:type="dxa"/>
            <w:vAlign w:val="bottom"/>
          </w:tcPr>
          <w:p w:rsidR="00B136D9" w:rsidRPr="00E414D1" w:rsidRDefault="00B136D9" w:rsidP="00FA2409">
            <w:pPr>
              <w:keepNext/>
              <w:jc w:val="center"/>
              <w:rPr>
                <w:rFonts w:ascii="Garamond" w:hAnsi="Garamond" w:cs="Calibri"/>
                <w:szCs w:val="24"/>
              </w:rPr>
            </w:pPr>
            <w:r w:rsidRPr="00E414D1">
              <w:rPr>
                <w:rFonts w:ascii="Garamond" w:hAnsi="Garamond" w:cs="Calibri"/>
                <w:szCs w:val="24"/>
              </w:rPr>
              <w:t>TBD</w:t>
            </w:r>
          </w:p>
        </w:tc>
      </w:tr>
      <w:tr w:rsidR="00B136D9" w:rsidRPr="00B16BE3" w:rsidTr="00FA2409">
        <w:tc>
          <w:tcPr>
            <w:tcW w:w="4992" w:type="dxa"/>
          </w:tcPr>
          <w:p w:rsidR="00B136D9" w:rsidRPr="00B16BE3" w:rsidRDefault="00B136D9" w:rsidP="00B136D9">
            <w:pPr>
              <w:keepNext/>
              <w:rPr>
                <w:rFonts w:ascii="Garamond" w:hAnsi="Garamond" w:cs="Calibri"/>
                <w:szCs w:val="24"/>
              </w:rPr>
            </w:pPr>
            <w:r w:rsidRPr="00B16BE3">
              <w:rPr>
                <w:rFonts w:ascii="Garamond" w:hAnsi="Garamond" w:cs="Calibri"/>
                <w:szCs w:val="24"/>
              </w:rPr>
              <w:t>Oral Presentations (if necessary)</w:t>
            </w:r>
          </w:p>
        </w:tc>
        <w:tc>
          <w:tcPr>
            <w:tcW w:w="4368" w:type="dxa"/>
            <w:vAlign w:val="bottom"/>
          </w:tcPr>
          <w:p w:rsidR="00B136D9" w:rsidRPr="00E414D1" w:rsidRDefault="00B136D9" w:rsidP="00FA2409">
            <w:pPr>
              <w:keepNext/>
              <w:jc w:val="center"/>
              <w:rPr>
                <w:rFonts w:ascii="Garamond" w:hAnsi="Garamond" w:cs="Calibri"/>
                <w:szCs w:val="24"/>
              </w:rPr>
            </w:pPr>
            <w:r w:rsidRPr="00E414D1">
              <w:rPr>
                <w:rFonts w:ascii="Garamond" w:hAnsi="Garamond" w:cs="Calibri"/>
                <w:szCs w:val="24"/>
              </w:rPr>
              <w:t>TBD</w:t>
            </w:r>
          </w:p>
        </w:tc>
      </w:tr>
      <w:tr w:rsidR="00B136D9" w:rsidRPr="00B16BE3" w:rsidTr="00FA2409">
        <w:tc>
          <w:tcPr>
            <w:tcW w:w="4992" w:type="dxa"/>
          </w:tcPr>
          <w:p w:rsidR="00B136D9" w:rsidRPr="00B16BE3" w:rsidRDefault="00B136D9" w:rsidP="00B136D9">
            <w:pPr>
              <w:keepNext/>
              <w:rPr>
                <w:rFonts w:ascii="Garamond" w:hAnsi="Garamond" w:cs="Calibri"/>
                <w:szCs w:val="24"/>
              </w:rPr>
            </w:pPr>
            <w:r w:rsidRPr="00B16BE3">
              <w:rPr>
                <w:rFonts w:ascii="Garamond" w:hAnsi="Garamond" w:cs="Calibri"/>
                <w:szCs w:val="24"/>
              </w:rPr>
              <w:t>Best and Final Offers (if necessary)</w:t>
            </w:r>
          </w:p>
        </w:tc>
        <w:tc>
          <w:tcPr>
            <w:tcW w:w="4368" w:type="dxa"/>
            <w:vAlign w:val="bottom"/>
          </w:tcPr>
          <w:p w:rsidR="00B136D9" w:rsidRPr="00E414D1" w:rsidRDefault="00B136D9" w:rsidP="00FA2409">
            <w:pPr>
              <w:keepNext/>
              <w:jc w:val="center"/>
              <w:rPr>
                <w:rFonts w:ascii="Garamond" w:hAnsi="Garamond" w:cs="Calibri"/>
                <w:szCs w:val="24"/>
              </w:rPr>
            </w:pPr>
            <w:r w:rsidRPr="00E414D1">
              <w:rPr>
                <w:rFonts w:ascii="Garamond" w:hAnsi="Garamond" w:cs="Calibri"/>
                <w:szCs w:val="24"/>
              </w:rPr>
              <w:t>TBD</w:t>
            </w:r>
          </w:p>
        </w:tc>
      </w:tr>
      <w:tr w:rsidR="00B136D9" w:rsidRPr="00B16BE3" w:rsidTr="00FA2409">
        <w:tc>
          <w:tcPr>
            <w:tcW w:w="4992" w:type="dxa"/>
          </w:tcPr>
          <w:p w:rsidR="00B136D9" w:rsidRPr="00B16BE3" w:rsidRDefault="00B136D9" w:rsidP="00B136D9">
            <w:pPr>
              <w:keepNext/>
              <w:rPr>
                <w:rFonts w:ascii="Garamond" w:hAnsi="Garamond" w:cs="Calibri"/>
                <w:szCs w:val="24"/>
              </w:rPr>
            </w:pPr>
            <w:r w:rsidRPr="00B16BE3">
              <w:rPr>
                <w:rFonts w:ascii="Garamond" w:hAnsi="Garamond" w:cs="Calibri"/>
                <w:szCs w:val="24"/>
              </w:rPr>
              <w:t>RFP Award Recommendation</w:t>
            </w:r>
          </w:p>
        </w:tc>
        <w:tc>
          <w:tcPr>
            <w:tcW w:w="4368" w:type="dxa"/>
            <w:vAlign w:val="bottom"/>
          </w:tcPr>
          <w:p w:rsidR="00B136D9" w:rsidRPr="00E414D1" w:rsidRDefault="00446E6D" w:rsidP="00B136D9">
            <w:pPr>
              <w:keepNext/>
              <w:jc w:val="center"/>
              <w:rPr>
                <w:rFonts w:ascii="Garamond" w:hAnsi="Garamond" w:cs="Calibri"/>
                <w:szCs w:val="24"/>
              </w:rPr>
            </w:pPr>
            <w:r w:rsidRPr="00E414D1">
              <w:rPr>
                <w:rFonts w:ascii="Garamond" w:hAnsi="Garamond" w:cs="Calibri"/>
                <w:noProof/>
                <w:szCs w:val="24"/>
              </w:rPr>
              <w:t>December 20, 2016</w:t>
            </w:r>
          </w:p>
        </w:tc>
      </w:tr>
    </w:tbl>
    <w:p w:rsidR="00B136D9" w:rsidRPr="00B16BE3" w:rsidRDefault="00B136D9" w:rsidP="00B136D9">
      <w:pPr>
        <w:widowControl/>
        <w:rPr>
          <w:rFonts w:ascii="Garamond" w:hAnsi="Garamond" w:cs="Calibri"/>
          <w:szCs w:val="24"/>
        </w:rPr>
      </w:pPr>
    </w:p>
    <w:p w:rsidR="00E10EF3" w:rsidRDefault="00B136D9" w:rsidP="00B136D9">
      <w:pPr>
        <w:rPr>
          <w:rFonts w:ascii="Garamond" w:hAnsi="Garamond" w:cs="Calibri"/>
          <w:szCs w:val="24"/>
        </w:rPr>
      </w:pPr>
      <w:r w:rsidRPr="00B16BE3">
        <w:rPr>
          <w:rFonts w:ascii="Garamond" w:hAnsi="Garamond" w:cs="Calibri"/>
          <w:szCs w:val="24"/>
        </w:rPr>
        <w:t>1.25</w:t>
      </w:r>
      <w:r w:rsidRPr="00B16BE3">
        <w:rPr>
          <w:rFonts w:ascii="Garamond" w:hAnsi="Garamond" w:cs="Calibri"/>
          <w:szCs w:val="24"/>
        </w:rPr>
        <w:tab/>
        <w:t xml:space="preserve">EVIDENCE OF FINANCIAL RESPONSIBILITY (25 IAC 1.1-1-5) </w:t>
      </w:r>
    </w:p>
    <w:p w:rsidR="00E10EF3" w:rsidRDefault="00E10EF3" w:rsidP="00B136D9">
      <w:pPr>
        <w:rPr>
          <w:rFonts w:ascii="Garamond" w:hAnsi="Garamond" w:cs="Calibri"/>
          <w:szCs w:val="24"/>
        </w:rPr>
      </w:pPr>
    </w:p>
    <w:p w:rsidR="00B136D9" w:rsidRPr="00B16BE3" w:rsidRDefault="00B136D9" w:rsidP="00B136D9">
      <w:pPr>
        <w:rPr>
          <w:rFonts w:ascii="Garamond" w:hAnsi="Garamond" w:cs="Calibri"/>
          <w:szCs w:val="24"/>
        </w:rPr>
      </w:pPr>
      <w:r w:rsidRPr="00B16BE3">
        <w:rPr>
          <w:rFonts w:ascii="Garamond" w:hAnsi="Garamond" w:cs="Calibri"/>
          <w:szCs w:val="24"/>
        </w:rPr>
        <w:t xml:space="preserve">If the </w:t>
      </w:r>
      <w:r w:rsidR="004D3DE1" w:rsidRPr="00B16BE3">
        <w:rPr>
          <w:rFonts w:ascii="Garamond" w:hAnsi="Garamond" w:cs="Calibri"/>
          <w:szCs w:val="24"/>
        </w:rPr>
        <w:t>contract is greater than 1 Million Dollars</w:t>
      </w:r>
      <w:r w:rsidR="006630B8" w:rsidRPr="00B16BE3">
        <w:rPr>
          <w:rFonts w:ascii="Garamond" w:hAnsi="Garamond" w:cs="Calibri"/>
          <w:szCs w:val="24"/>
        </w:rPr>
        <w:t xml:space="preserve"> ($1,000,000.00)</w:t>
      </w:r>
      <w:r w:rsidR="004D3DE1" w:rsidRPr="00B16BE3">
        <w:rPr>
          <w:rFonts w:ascii="Garamond" w:hAnsi="Garamond" w:cs="Calibri"/>
          <w:szCs w:val="24"/>
        </w:rPr>
        <w:t xml:space="preserve">, </w:t>
      </w:r>
      <w:r w:rsidRPr="00B16BE3">
        <w:rPr>
          <w:rFonts w:ascii="Garamond" w:hAnsi="Garamond" w:cs="Calibri"/>
          <w:szCs w:val="24"/>
        </w:rPr>
        <w:t>financial s</w:t>
      </w:r>
      <w:r w:rsidR="004D3DE1" w:rsidRPr="00B16BE3">
        <w:rPr>
          <w:rFonts w:ascii="Garamond" w:hAnsi="Garamond" w:cs="Calibri"/>
          <w:szCs w:val="24"/>
        </w:rPr>
        <w:t xml:space="preserve">urety or protection </w:t>
      </w:r>
      <w:r w:rsidR="006630B8" w:rsidRPr="00B16BE3">
        <w:rPr>
          <w:rFonts w:ascii="Garamond" w:hAnsi="Garamond" w:cs="Calibri"/>
          <w:szCs w:val="24"/>
        </w:rPr>
        <w:t xml:space="preserve">may be </w:t>
      </w:r>
      <w:r w:rsidR="004D3DE1" w:rsidRPr="00B16BE3">
        <w:rPr>
          <w:rFonts w:ascii="Garamond" w:hAnsi="Garamond" w:cs="Calibri"/>
          <w:szCs w:val="24"/>
        </w:rPr>
        <w:lastRenderedPageBreak/>
        <w:t xml:space="preserve">required. </w:t>
      </w:r>
      <w:r w:rsidR="006630B8" w:rsidRPr="00B16BE3">
        <w:rPr>
          <w:rFonts w:ascii="Garamond" w:hAnsi="Garamond" w:cs="Calibri"/>
        </w:rPr>
        <w:t xml:space="preserve">When appropriate and subject to the discretion of the purchasing agency, the </w:t>
      </w:r>
      <w:r w:rsidRPr="00B16BE3">
        <w:rPr>
          <w:rFonts w:ascii="Garamond" w:hAnsi="Garamond" w:cs="Calibri"/>
          <w:szCs w:val="24"/>
        </w:rPr>
        <w:t xml:space="preserve">purchasing agency </w:t>
      </w:r>
      <w:r w:rsidR="004D3DE1" w:rsidRPr="00B16BE3">
        <w:rPr>
          <w:rFonts w:ascii="Garamond" w:hAnsi="Garamond" w:cs="Calibri"/>
          <w:szCs w:val="24"/>
        </w:rPr>
        <w:t xml:space="preserve">will require the </w:t>
      </w:r>
      <w:r w:rsidRPr="00B16BE3">
        <w:rPr>
          <w:rFonts w:ascii="Garamond" w:hAnsi="Garamond" w:cs="Calibri"/>
          <w:szCs w:val="24"/>
        </w:rPr>
        <w:t>successful bidder</w:t>
      </w:r>
      <w:r w:rsidR="004D3DE1" w:rsidRPr="00B16BE3">
        <w:rPr>
          <w:rFonts w:ascii="Garamond" w:hAnsi="Garamond" w:cs="Calibri"/>
          <w:szCs w:val="24"/>
        </w:rPr>
        <w:t xml:space="preserve"> to</w:t>
      </w:r>
      <w:r w:rsidRPr="00B16BE3">
        <w:rPr>
          <w:rFonts w:ascii="Garamond" w:hAnsi="Garamond" w:cs="Calibri"/>
          <w:szCs w:val="24"/>
        </w:rPr>
        <w:t xml:space="preserve"> submit evidence of financial responsibility </w:t>
      </w:r>
      <w:r w:rsidR="004D3DE1" w:rsidRPr="00B16BE3">
        <w:rPr>
          <w:rFonts w:ascii="Garamond" w:hAnsi="Garamond" w:cs="Calibri"/>
          <w:szCs w:val="24"/>
        </w:rPr>
        <w:t>prior to</w:t>
      </w:r>
      <w:r w:rsidR="006630B8" w:rsidRPr="00B16BE3">
        <w:rPr>
          <w:rFonts w:ascii="Garamond" w:hAnsi="Garamond" w:cs="Calibri"/>
          <w:szCs w:val="24"/>
        </w:rPr>
        <w:t xml:space="preserve"> submission of</w:t>
      </w:r>
      <w:r w:rsidR="004D3DE1" w:rsidRPr="00B16BE3">
        <w:rPr>
          <w:rFonts w:ascii="Garamond" w:hAnsi="Garamond" w:cs="Calibri"/>
          <w:szCs w:val="24"/>
        </w:rPr>
        <w:t xml:space="preserve"> a fully</w:t>
      </w:r>
      <w:r w:rsidRPr="00B16BE3">
        <w:rPr>
          <w:rFonts w:ascii="Garamond" w:hAnsi="Garamond" w:cs="Calibri"/>
          <w:szCs w:val="24"/>
        </w:rPr>
        <w:t xml:space="preserve"> executed contract. The evidence of financial responsibility </w:t>
      </w:r>
      <w:r w:rsidR="004D3DE1" w:rsidRPr="00B16BE3">
        <w:rPr>
          <w:rFonts w:ascii="Garamond" w:hAnsi="Garamond" w:cs="Calibri"/>
          <w:szCs w:val="24"/>
        </w:rPr>
        <w:t xml:space="preserve">must be in the form of an irrevocable letter of credit, certified check, cashier's check, or a bond acquired from a surety company registered with the </w:t>
      </w:r>
      <w:r w:rsidR="006630B8" w:rsidRPr="00B16BE3">
        <w:rPr>
          <w:rFonts w:ascii="Garamond" w:hAnsi="Garamond" w:cs="Calibri"/>
          <w:szCs w:val="24"/>
        </w:rPr>
        <w:t xml:space="preserve">Indiana </w:t>
      </w:r>
      <w:r w:rsidR="006630B8" w:rsidRPr="00E414D1">
        <w:rPr>
          <w:rFonts w:ascii="Garamond" w:hAnsi="Garamond" w:cs="Calibri"/>
          <w:szCs w:val="24"/>
        </w:rPr>
        <w:t xml:space="preserve">Department of Insurance or other </w:t>
      </w:r>
      <w:r w:rsidR="00E06F38" w:rsidRPr="00E414D1">
        <w:rPr>
          <w:rFonts w:ascii="Garamond" w:hAnsi="Garamond" w:cs="Calibri"/>
          <w:szCs w:val="24"/>
        </w:rPr>
        <w:t>evidence</w:t>
      </w:r>
      <w:r w:rsidR="006630B8" w:rsidRPr="00E414D1">
        <w:rPr>
          <w:rFonts w:ascii="Garamond" w:hAnsi="Garamond" w:cs="Calibri"/>
          <w:szCs w:val="24"/>
        </w:rPr>
        <w:t xml:space="preserve"> deemed acceptable by the State,</w:t>
      </w:r>
      <w:r w:rsidR="004D3DE1" w:rsidRPr="00E414D1">
        <w:rPr>
          <w:rFonts w:ascii="Garamond" w:hAnsi="Garamond" w:cs="Calibri"/>
          <w:szCs w:val="24"/>
        </w:rPr>
        <w:t xml:space="preserve"> </w:t>
      </w:r>
      <w:r w:rsidR="006630B8" w:rsidRPr="00E414D1">
        <w:rPr>
          <w:rFonts w:ascii="Garamond" w:hAnsi="Garamond" w:cs="Calibri"/>
          <w:szCs w:val="24"/>
        </w:rPr>
        <w:t>payable to “</w:t>
      </w:r>
      <w:r w:rsidR="00446E6D" w:rsidRPr="00E414D1">
        <w:rPr>
          <w:rFonts w:ascii="Garamond" w:hAnsi="Garamond" w:cs="Calibri"/>
          <w:szCs w:val="24"/>
        </w:rPr>
        <w:t>Indiana Department of Revenue</w:t>
      </w:r>
      <w:r w:rsidR="006630B8" w:rsidRPr="00B16BE3">
        <w:rPr>
          <w:rFonts w:ascii="Garamond" w:hAnsi="Garamond" w:cs="Calibri"/>
          <w:szCs w:val="24"/>
        </w:rPr>
        <w:t xml:space="preserve">” and shall not </w:t>
      </w:r>
      <w:r w:rsidRPr="00B16BE3">
        <w:rPr>
          <w:rFonts w:ascii="Garamond" w:hAnsi="Garamond" w:cs="Calibri"/>
          <w:szCs w:val="24"/>
        </w:rPr>
        <w:t>exceed 10% of the contract price. </w:t>
      </w:r>
      <w:r w:rsidR="004D3DE1" w:rsidRPr="00B16BE3">
        <w:rPr>
          <w:rFonts w:ascii="Garamond" w:hAnsi="Garamond" w:cs="Calibri"/>
          <w:szCs w:val="24"/>
        </w:rPr>
        <w:t xml:space="preserve">If the contract is less than 1 Million </w:t>
      </w:r>
      <w:r w:rsidR="004D3DE1" w:rsidRPr="00E414D1">
        <w:rPr>
          <w:rFonts w:ascii="Garamond" w:hAnsi="Garamond" w:cs="Calibri"/>
          <w:szCs w:val="24"/>
        </w:rPr>
        <w:t>Dollars</w:t>
      </w:r>
      <w:r w:rsidR="006630B8" w:rsidRPr="00B16BE3">
        <w:rPr>
          <w:rFonts w:ascii="Garamond" w:hAnsi="Garamond" w:cs="Calibri"/>
          <w:szCs w:val="24"/>
        </w:rPr>
        <w:t xml:space="preserve"> ($1,000,000.00), </w:t>
      </w:r>
      <w:r w:rsidR="004D3DE1" w:rsidRPr="00B16BE3">
        <w:rPr>
          <w:rFonts w:ascii="Garamond" w:hAnsi="Garamond" w:cs="Calibri"/>
          <w:szCs w:val="24"/>
        </w:rPr>
        <w:t xml:space="preserve">this section </w:t>
      </w:r>
      <w:r w:rsidR="006630B8" w:rsidRPr="00B16BE3">
        <w:rPr>
          <w:rFonts w:ascii="Garamond" w:hAnsi="Garamond" w:cs="Calibri"/>
          <w:szCs w:val="24"/>
        </w:rPr>
        <w:t xml:space="preserve">may </w:t>
      </w:r>
      <w:r w:rsidR="004D3DE1" w:rsidRPr="00B16BE3">
        <w:rPr>
          <w:rFonts w:ascii="Garamond" w:hAnsi="Garamond" w:cs="Calibri"/>
          <w:szCs w:val="24"/>
        </w:rPr>
        <w:t xml:space="preserve">be deleted. </w:t>
      </w:r>
    </w:p>
    <w:p w:rsidR="00B136D9" w:rsidRPr="00B16BE3" w:rsidRDefault="00B136D9" w:rsidP="00B136D9">
      <w:pPr>
        <w:widowControl/>
        <w:rPr>
          <w:rFonts w:ascii="Garamond" w:hAnsi="Garamond" w:cs="Calibri"/>
          <w:szCs w:val="24"/>
        </w:rPr>
      </w:pPr>
      <w:r w:rsidRPr="00B16BE3">
        <w:rPr>
          <w:rFonts w:ascii="Garamond" w:hAnsi="Garamond" w:cs="Calibri"/>
          <w:szCs w:val="24"/>
        </w:rPr>
        <w:t> </w:t>
      </w:r>
    </w:p>
    <w:p w:rsidR="00707C92" w:rsidRPr="00707C92" w:rsidRDefault="00707C92" w:rsidP="00B136D9">
      <w:pPr>
        <w:widowControl/>
        <w:rPr>
          <w:rFonts w:ascii="Garamond" w:hAnsi="Garamond" w:cs="Calibri"/>
          <w:szCs w:val="24"/>
        </w:rPr>
      </w:pPr>
    </w:p>
    <w:p w:rsidR="00707C92" w:rsidRPr="00707C92" w:rsidRDefault="00707C92" w:rsidP="00707C92">
      <w:pPr>
        <w:widowControl/>
        <w:rPr>
          <w:rFonts w:ascii="Garamond" w:hAnsi="Garamond" w:cs="Calibri"/>
          <w:szCs w:val="24"/>
        </w:rPr>
      </w:pPr>
      <w:r w:rsidRPr="00707C92">
        <w:rPr>
          <w:rFonts w:ascii="Garamond" w:hAnsi="Garamond" w:cs="Calibri"/>
          <w:szCs w:val="24"/>
        </w:rPr>
        <w:t xml:space="preserve">1.26 </w:t>
      </w:r>
      <w:r>
        <w:rPr>
          <w:rFonts w:ascii="Garamond" w:hAnsi="Garamond" w:cs="Calibri"/>
          <w:szCs w:val="24"/>
        </w:rPr>
        <w:tab/>
      </w:r>
      <w:r w:rsidRPr="00707C92">
        <w:rPr>
          <w:rFonts w:ascii="Garamond" w:hAnsi="Garamond" w:cs="Calibri"/>
          <w:szCs w:val="24"/>
        </w:rPr>
        <w:t>CONFLICT OF INTEREST</w:t>
      </w:r>
    </w:p>
    <w:p w:rsidR="00707C92" w:rsidRPr="00707C92" w:rsidRDefault="00707C92" w:rsidP="00707C92">
      <w:pPr>
        <w:widowControl/>
        <w:rPr>
          <w:rFonts w:ascii="Garamond" w:hAnsi="Garamond" w:cs="Calibri"/>
          <w:szCs w:val="24"/>
        </w:rPr>
      </w:pPr>
    </w:p>
    <w:p w:rsidR="00B136D9" w:rsidRPr="0055459D" w:rsidRDefault="00707C92" w:rsidP="00707C92">
      <w:pPr>
        <w:widowControl/>
        <w:rPr>
          <w:rFonts w:ascii="Garamond" w:hAnsi="Garamond" w:cs="Calibri"/>
          <w:color w:val="FF0000"/>
          <w:szCs w:val="24"/>
        </w:rPr>
      </w:pPr>
      <w:r w:rsidRPr="00707C92">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Pr>
          <w:rFonts w:ascii="Garamond" w:hAnsi="Garamond" w:cs="Calibri"/>
          <w:szCs w:val="24"/>
        </w:rPr>
        <w:t>RFP</w:t>
      </w:r>
      <w:r w:rsidRPr="00707C92">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r w:rsidR="00B136D9" w:rsidRPr="0055459D">
        <w:rPr>
          <w:rFonts w:ascii="Garamond" w:hAnsi="Garamond" w:cs="Calibri"/>
          <w:color w:val="FF0000"/>
          <w:szCs w:val="24"/>
        </w:rPr>
        <w:br w:type="page"/>
      </w:r>
    </w:p>
    <w:p w:rsidR="00B136D9" w:rsidRPr="00B16BE3" w:rsidRDefault="00B136D9" w:rsidP="00B136D9">
      <w:pPr>
        <w:widowControl/>
        <w:jc w:val="center"/>
        <w:rPr>
          <w:rFonts w:ascii="Garamond" w:hAnsi="Garamond" w:cs="Calibri"/>
          <w:szCs w:val="24"/>
        </w:rPr>
      </w:pPr>
      <w:r w:rsidRPr="00B16BE3">
        <w:rPr>
          <w:rFonts w:ascii="Garamond" w:hAnsi="Garamond" w:cs="Calibri"/>
          <w:b/>
          <w:szCs w:val="24"/>
        </w:rPr>
        <w:lastRenderedPageBreak/>
        <w:t>SECTION TWO</w:t>
      </w:r>
    </w:p>
    <w:p w:rsidR="00B136D9" w:rsidRPr="00B16BE3" w:rsidRDefault="00B136D9" w:rsidP="00B136D9">
      <w:pPr>
        <w:widowControl/>
        <w:jc w:val="center"/>
        <w:rPr>
          <w:rFonts w:ascii="Garamond" w:hAnsi="Garamond" w:cs="Calibri"/>
          <w:szCs w:val="24"/>
        </w:rPr>
      </w:pPr>
      <w:r w:rsidRPr="00B16BE3">
        <w:rPr>
          <w:rFonts w:ascii="Garamond" w:hAnsi="Garamond" w:cs="Calibri"/>
          <w:b/>
          <w:szCs w:val="24"/>
        </w:rPr>
        <w:t>PROPOSAL PREPARATION INSTRUCTIONS</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2.1</w:t>
      </w:r>
      <w:r w:rsidRPr="00B16BE3">
        <w:rPr>
          <w:rFonts w:ascii="Garamond" w:hAnsi="Garamond" w:cs="Calibri"/>
          <w:szCs w:val="24"/>
        </w:rPr>
        <w:tab/>
        <w:t>GENERAL</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Each item must be addressed in the Respondent’s proposal. </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The Transmittal Letter must be in the form of a letter. The business and technical proposals must be organized under the specific section titles as listed below.</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The electronic copies of the proposal submitted via CD-ROM should be organized to mirror the sections below and the attachments.  </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 xml:space="preserve">Each item, i.e. Transmittal Letter, Business Proposal, Technical Proposal, Cost Proposal, </w:t>
      </w:r>
      <w:proofErr w:type="spellStart"/>
      <w:r w:rsidRPr="00B16BE3">
        <w:rPr>
          <w:rFonts w:ascii="Garamond" w:hAnsi="Garamond" w:cs="Calibri"/>
          <w:szCs w:val="24"/>
        </w:rPr>
        <w:t>etc</w:t>
      </w:r>
      <w:proofErr w:type="spellEnd"/>
      <w:r w:rsidRPr="00B16BE3">
        <w:rPr>
          <w:rFonts w:ascii="Garamond" w:hAnsi="Garamond" w:cs="Calibri"/>
          <w:szCs w:val="24"/>
        </w:rPr>
        <w:t xml:space="preserve">, must be separate </w:t>
      </w:r>
      <w:proofErr w:type="spellStart"/>
      <w:r w:rsidRPr="00B16BE3">
        <w:rPr>
          <w:rFonts w:ascii="Garamond" w:hAnsi="Garamond" w:cs="Calibri"/>
          <w:szCs w:val="24"/>
        </w:rPr>
        <w:t>stand alone</w:t>
      </w:r>
      <w:proofErr w:type="spellEnd"/>
      <w:r w:rsidRPr="00B16BE3">
        <w:rPr>
          <w:rFonts w:ascii="Garamond" w:hAnsi="Garamond" w:cs="Calibri"/>
          <w:szCs w:val="24"/>
        </w:rPr>
        <w:t xml:space="preserve"> electronic files on the CD-ROM. Please do not submit your proposal as one large file.</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Whenever possible, please submit all attachments in their original format.</w:t>
      </w:r>
    </w:p>
    <w:p w:rsidR="00B136D9" w:rsidRPr="00B16BE3" w:rsidRDefault="00B136D9" w:rsidP="00B136D9">
      <w:pPr>
        <w:widowControl/>
        <w:numPr>
          <w:ilvl w:val="0"/>
          <w:numId w:val="1"/>
        </w:numPr>
        <w:rPr>
          <w:rFonts w:ascii="Garamond" w:hAnsi="Garamond" w:cs="Calibri"/>
          <w:szCs w:val="24"/>
        </w:rPr>
      </w:pPr>
      <w:r w:rsidRPr="00B16BE3">
        <w:rPr>
          <w:rFonts w:ascii="Garamond" w:hAnsi="Garamond" w:cs="Calibri"/>
          <w:szCs w:val="24"/>
        </w:rPr>
        <w:t>Confidential Information must also be clearly marked in a separate folder/file on any included CD-ROM.</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b/>
          <w:szCs w:val="24"/>
        </w:rPr>
      </w:pPr>
      <w:r w:rsidRPr="00B16BE3">
        <w:rPr>
          <w:rFonts w:ascii="Garamond" w:hAnsi="Garamond" w:cs="Calibri"/>
          <w:szCs w:val="24"/>
        </w:rPr>
        <w:t>2.2</w:t>
      </w:r>
      <w:r w:rsidRPr="00B16BE3">
        <w:rPr>
          <w:rFonts w:ascii="Garamond" w:hAnsi="Garamond" w:cs="Calibri"/>
          <w:szCs w:val="24"/>
        </w:rPr>
        <w:tab/>
        <w:t xml:space="preserve">TRANSMITTAL LETTER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Transmittal Letter must address the following topics except those specifically identified as “optional.”</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2.2.1</w:t>
      </w:r>
      <w:r w:rsidRPr="00B16BE3">
        <w:rPr>
          <w:rFonts w:ascii="Garamond" w:hAnsi="Garamond" w:cs="Calibri"/>
          <w:szCs w:val="24"/>
        </w:rPr>
        <w:tab/>
        <w:t>Agreement with Requirement in listed in Section 1</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The Respondent must explicitly acknowledge understanding of the general information presented in Section 1 and agreement with any requirements/conditions listed in Section 1.</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hanging="720"/>
        <w:rPr>
          <w:rFonts w:ascii="Garamond" w:hAnsi="Garamond" w:cs="Calibri"/>
          <w:szCs w:val="24"/>
        </w:rPr>
      </w:pPr>
      <w:r w:rsidRPr="00B16BE3">
        <w:rPr>
          <w:rFonts w:ascii="Garamond" w:hAnsi="Garamond" w:cs="Calibri"/>
          <w:szCs w:val="24"/>
        </w:rPr>
        <w:t>2.2.2</w:t>
      </w:r>
      <w:r w:rsidRPr="00B16BE3">
        <w:rPr>
          <w:rFonts w:ascii="Garamond" w:hAnsi="Garamond" w:cs="Calibri"/>
          <w:szCs w:val="24"/>
        </w:rPr>
        <w:tab/>
        <w:t>Summary of Ability and Desire to Supply the Required Products or Services</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The Transmittal Letter must briefly summarize the Respondent’s ability to supply the requested products and/or services that meet the requirements defined in Section 2.4 of this RFP. The letter must also contain a statement indicating the Respondent’s willingness to provide the requested products and/or services subject to the terms and conditions set forth in the RFP including, but not limited to, the State’s mandatory contract clauses.</w:t>
      </w:r>
    </w:p>
    <w:p w:rsidR="00B136D9" w:rsidRPr="00B16BE3" w:rsidRDefault="00B136D9" w:rsidP="00B136D9">
      <w:pPr>
        <w:pStyle w:val="BodyTextIndent"/>
        <w:ind w:left="0"/>
        <w:rPr>
          <w:rFonts w:ascii="Garamond" w:hAnsi="Garamond" w:cs="Calibri"/>
          <w:szCs w:val="24"/>
        </w:rPr>
      </w:pPr>
    </w:p>
    <w:p w:rsidR="00B136D9" w:rsidRPr="00B16BE3" w:rsidRDefault="00B136D9" w:rsidP="00B136D9">
      <w:pPr>
        <w:pStyle w:val="BodyTextIndent"/>
        <w:ind w:hanging="720"/>
        <w:rPr>
          <w:rFonts w:ascii="Garamond" w:hAnsi="Garamond" w:cs="Calibri"/>
          <w:szCs w:val="24"/>
        </w:rPr>
      </w:pPr>
      <w:r w:rsidRPr="00B16BE3">
        <w:rPr>
          <w:rFonts w:ascii="Garamond" w:hAnsi="Garamond" w:cs="Calibri"/>
          <w:szCs w:val="24"/>
        </w:rPr>
        <w:t>2.2.3   Signature of Authorized Representative</w:t>
      </w:r>
    </w:p>
    <w:p w:rsidR="00B136D9" w:rsidRPr="00B16BE3" w:rsidRDefault="00B136D9" w:rsidP="00B136D9">
      <w:pPr>
        <w:pStyle w:val="BodyTextIndent"/>
        <w:ind w:hanging="720"/>
        <w:rPr>
          <w:rFonts w:ascii="Garamond" w:hAnsi="Garamond" w:cs="Calibri"/>
          <w:szCs w:val="24"/>
        </w:rPr>
      </w:pPr>
    </w:p>
    <w:p w:rsidR="00B136D9" w:rsidRPr="00B16BE3" w:rsidRDefault="00B136D9" w:rsidP="00B136D9">
      <w:pPr>
        <w:pStyle w:val="BodyTextIndent"/>
        <w:rPr>
          <w:rFonts w:ascii="Garamond" w:hAnsi="Garamond" w:cs="Calibri"/>
          <w:b/>
          <w:szCs w:val="24"/>
        </w:rPr>
      </w:pPr>
      <w:r w:rsidRPr="00B16BE3">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B16BE3">
        <w:rPr>
          <w:rFonts w:ascii="Garamond" w:hAnsi="Garamond" w:cs="Calibri"/>
          <w:b/>
          <w:szCs w:val="24"/>
        </w:rPr>
        <w:t>In the Transmittal Letter, please indicate the principal contact for the proposal along with an address, telephone and fax number as well as an e-</w:t>
      </w:r>
      <w:r w:rsidRPr="00B16BE3">
        <w:rPr>
          <w:rFonts w:ascii="Garamond" w:hAnsi="Garamond" w:cs="Calibri"/>
          <w:b/>
          <w:szCs w:val="24"/>
        </w:rPr>
        <w:lastRenderedPageBreak/>
        <w:t>mail address, if that contact is different than the individual authorized for signature.</w:t>
      </w:r>
    </w:p>
    <w:p w:rsidR="00B136D9" w:rsidRPr="00B16BE3" w:rsidRDefault="00B136D9" w:rsidP="00B136D9">
      <w:pPr>
        <w:pStyle w:val="BodyTextIndent"/>
        <w:ind w:hanging="720"/>
        <w:rPr>
          <w:rFonts w:ascii="Garamond" w:hAnsi="Garamond" w:cs="Calibri"/>
          <w:szCs w:val="24"/>
        </w:rPr>
      </w:pPr>
    </w:p>
    <w:p w:rsidR="00B136D9" w:rsidRPr="00B16BE3" w:rsidRDefault="00B136D9" w:rsidP="00B136D9">
      <w:pPr>
        <w:keepNext/>
        <w:keepLines/>
        <w:widowControl/>
        <w:numPr>
          <w:ilvl w:val="2"/>
          <w:numId w:val="6"/>
        </w:numPr>
        <w:rPr>
          <w:rFonts w:ascii="Garamond" w:hAnsi="Garamond" w:cs="Calibri"/>
          <w:szCs w:val="24"/>
        </w:rPr>
      </w:pPr>
      <w:r w:rsidRPr="00B16BE3">
        <w:rPr>
          <w:rFonts w:ascii="Garamond" w:hAnsi="Garamond" w:cs="Calibri"/>
          <w:szCs w:val="24"/>
        </w:rPr>
        <w:t xml:space="preserve">Respondent Notification </w:t>
      </w:r>
    </w:p>
    <w:p w:rsidR="00B136D9" w:rsidRPr="00B16BE3" w:rsidRDefault="00B136D9" w:rsidP="00B136D9">
      <w:pPr>
        <w:keepNext/>
        <w:keepLines/>
        <w:widowControl/>
        <w:ind w:left="720"/>
        <w:rPr>
          <w:rFonts w:ascii="Garamond" w:hAnsi="Garamond" w:cs="Calibri"/>
          <w:szCs w:val="24"/>
        </w:rPr>
      </w:pPr>
    </w:p>
    <w:p w:rsidR="00B136D9" w:rsidRPr="00B16BE3" w:rsidRDefault="00B136D9" w:rsidP="00B136D9">
      <w:pPr>
        <w:keepNext/>
        <w:keepLines/>
        <w:widowControl/>
        <w:ind w:left="1440"/>
        <w:rPr>
          <w:rFonts w:ascii="Garamond" w:hAnsi="Garamond" w:cs="Calibri"/>
          <w:szCs w:val="24"/>
        </w:rPr>
      </w:pPr>
      <w:r w:rsidRPr="00B16BE3">
        <w:rPr>
          <w:rFonts w:ascii="Garamond" w:hAnsi="Garamond" w:cs="Calibri"/>
          <w:szCs w:val="24"/>
        </w:rPr>
        <w:t xml:space="preserve">Unless otherwise indicated in the Transmittal Letter, Respondents will be notified via e-mail. </w:t>
      </w:r>
    </w:p>
    <w:p w:rsidR="00B136D9" w:rsidRPr="00B16BE3" w:rsidRDefault="00B136D9" w:rsidP="00B136D9">
      <w:pPr>
        <w:widowControl/>
        <w:ind w:left="1440"/>
        <w:rPr>
          <w:rFonts w:ascii="Garamond" w:hAnsi="Garamond" w:cs="Calibri"/>
          <w:szCs w:val="24"/>
        </w:rPr>
      </w:pPr>
    </w:p>
    <w:p w:rsidR="00B136D9" w:rsidRDefault="00B136D9" w:rsidP="00B136D9">
      <w:pPr>
        <w:widowControl/>
        <w:ind w:left="1440"/>
        <w:rPr>
          <w:rFonts w:ascii="Garamond" w:hAnsi="Garamond" w:cs="Calibri"/>
          <w:szCs w:val="24"/>
        </w:rPr>
      </w:pPr>
      <w:r w:rsidRPr="00B16BE3">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 addresses.</w:t>
      </w:r>
    </w:p>
    <w:p w:rsidR="005E0506" w:rsidRDefault="005E0506" w:rsidP="00B136D9">
      <w:pPr>
        <w:widowControl/>
        <w:ind w:left="1440"/>
        <w:rPr>
          <w:rFonts w:ascii="Garamond" w:hAnsi="Garamond" w:cs="Calibri"/>
          <w:szCs w:val="24"/>
        </w:rPr>
      </w:pPr>
    </w:p>
    <w:p w:rsidR="005E0506" w:rsidRPr="005E0506" w:rsidRDefault="005E0506" w:rsidP="005E0506">
      <w:pPr>
        <w:widowControl/>
        <w:ind w:left="720"/>
        <w:rPr>
          <w:rFonts w:ascii="Garamond" w:hAnsi="Garamond" w:cs="Calibri"/>
          <w:szCs w:val="24"/>
        </w:rPr>
      </w:pPr>
      <w:r w:rsidRPr="005E0506">
        <w:rPr>
          <w:rFonts w:ascii="Garamond" w:hAnsi="Garamond" w:cs="Calibri"/>
          <w:szCs w:val="24"/>
        </w:rPr>
        <w:t>2.2.5</w:t>
      </w:r>
      <w:r w:rsidRPr="005E0506">
        <w:rPr>
          <w:rFonts w:ascii="Garamond" w:hAnsi="Garamond" w:cs="Calibri"/>
          <w:szCs w:val="24"/>
        </w:rPr>
        <w:tab/>
        <w:t>Confidential Information</w:t>
      </w:r>
    </w:p>
    <w:p w:rsidR="005E0506" w:rsidRPr="005E0506" w:rsidRDefault="005E0506" w:rsidP="005E0506">
      <w:pPr>
        <w:widowControl/>
        <w:ind w:left="1440"/>
        <w:rPr>
          <w:rFonts w:ascii="Garamond" w:hAnsi="Garamond" w:cs="Calibri"/>
          <w:szCs w:val="24"/>
        </w:rPr>
      </w:pPr>
    </w:p>
    <w:p w:rsidR="005E0506" w:rsidRPr="005E0506" w:rsidRDefault="005E0506" w:rsidP="005E0506">
      <w:pPr>
        <w:widowControl/>
        <w:ind w:left="1440"/>
        <w:rPr>
          <w:rFonts w:ascii="Garamond" w:hAnsi="Garamond" w:cs="Calibri"/>
          <w:szCs w:val="24"/>
        </w:rPr>
      </w:pPr>
      <w:r w:rsidRPr="005E0506">
        <w:rPr>
          <w:rFonts w:ascii="Garamond" w:hAnsi="Garamond" w:cs="Calibri"/>
          <w:szCs w:val="24"/>
        </w:rPr>
        <w:t xml:space="preserve">Respondents are advised that materials contained in proposals are subject to the Access to Public Records Act (APRA), IC 5-14-3 </w:t>
      </w:r>
      <w:r w:rsidRPr="005E0506">
        <w:rPr>
          <w:rFonts w:ascii="Garamond" w:hAnsi="Garamond" w:cs="Calibri"/>
          <w:i/>
          <w:szCs w:val="24"/>
        </w:rPr>
        <w:t xml:space="preserve">et seq. </w:t>
      </w:r>
      <w:r w:rsidRPr="005E0506">
        <w:rPr>
          <w:rFonts w:ascii="Garamond" w:hAnsi="Garamond" w:cs="Calibri"/>
          <w:szCs w:val="24"/>
        </w:rPr>
        <w:t>(see section 1.16).</w:t>
      </w:r>
    </w:p>
    <w:p w:rsidR="005E0506" w:rsidRPr="005E0506" w:rsidRDefault="005E0506" w:rsidP="005E0506">
      <w:pPr>
        <w:widowControl/>
        <w:ind w:left="1440"/>
        <w:rPr>
          <w:rFonts w:ascii="Garamond" w:hAnsi="Garamond" w:cs="Calibri"/>
          <w:szCs w:val="24"/>
        </w:rPr>
      </w:pPr>
    </w:p>
    <w:p w:rsidR="005E0506" w:rsidRDefault="005E0506" w:rsidP="005E0506">
      <w:pPr>
        <w:widowControl/>
        <w:ind w:left="1440"/>
        <w:rPr>
          <w:rFonts w:ascii="Garamond" w:hAnsi="Garamond" w:cs="Calibri"/>
          <w:szCs w:val="24"/>
        </w:rPr>
      </w:pPr>
      <w:r w:rsidRPr="005E0506">
        <w:rPr>
          <w:rFonts w:ascii="Garamond" w:hAnsi="Garamond" w:cs="Calibri"/>
          <w:szCs w:val="24"/>
        </w:rPr>
        <w:t>Provide the following information:</w:t>
      </w:r>
    </w:p>
    <w:p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 xml:space="preserve">List all documents where claiming a statutory exemption to the APRA;  </w:t>
      </w:r>
    </w:p>
    <w:p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Specify which statutory exception of APRA that applies for each document;</w:t>
      </w:r>
    </w:p>
    <w:p w:rsidR="005E0506" w:rsidRPr="005E0506" w:rsidRDefault="005E0506" w:rsidP="005E0506">
      <w:pPr>
        <w:pStyle w:val="ListParagraph"/>
        <w:widowControl/>
        <w:numPr>
          <w:ilvl w:val="0"/>
          <w:numId w:val="23"/>
        </w:numPr>
        <w:ind w:left="1800"/>
        <w:rPr>
          <w:rFonts w:ascii="Garamond" w:hAnsi="Garamond" w:cs="Calibri"/>
          <w:szCs w:val="24"/>
        </w:rPr>
      </w:pPr>
      <w:r w:rsidRPr="005E0506">
        <w:rPr>
          <w:rFonts w:ascii="Garamond" w:hAnsi="Garamond" w:cs="Calibri"/>
          <w:szCs w:val="24"/>
        </w:rPr>
        <w:t>Provide a description explaining the manner in which the statutory exception to the APRA applies for each document.</w:t>
      </w:r>
    </w:p>
    <w:p w:rsidR="00B136D9" w:rsidRPr="00B16BE3" w:rsidRDefault="00B136D9" w:rsidP="00B136D9">
      <w:pPr>
        <w:widowControl/>
        <w:ind w:left="1440"/>
        <w:rPr>
          <w:rFonts w:ascii="Garamond" w:hAnsi="Garamond" w:cs="Calibri"/>
          <w:szCs w:val="24"/>
        </w:rPr>
      </w:pPr>
    </w:p>
    <w:p w:rsidR="00B136D9" w:rsidRPr="00B16BE3" w:rsidRDefault="005E0506" w:rsidP="00B136D9">
      <w:pPr>
        <w:widowControl/>
        <w:ind w:firstLine="720"/>
        <w:rPr>
          <w:rFonts w:ascii="Garamond" w:hAnsi="Garamond" w:cs="Calibri"/>
          <w:szCs w:val="24"/>
        </w:rPr>
      </w:pPr>
      <w:r>
        <w:rPr>
          <w:rFonts w:ascii="Garamond" w:hAnsi="Garamond" w:cs="Calibri"/>
          <w:szCs w:val="24"/>
        </w:rPr>
        <w:t>2.2.6</w:t>
      </w:r>
      <w:r w:rsidR="00B136D9" w:rsidRPr="00B16BE3">
        <w:rPr>
          <w:rFonts w:ascii="Garamond" w:hAnsi="Garamond" w:cs="Calibri"/>
          <w:szCs w:val="24"/>
        </w:rPr>
        <w:t xml:space="preserve">    Other Information</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item is optional. Any other information the Respondent may wish to briefly summarize will be acceptable.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2.3</w:t>
      </w:r>
      <w:r w:rsidRPr="00B16BE3">
        <w:rPr>
          <w:rFonts w:ascii="Garamond" w:hAnsi="Garamond" w:cs="Calibri"/>
          <w:szCs w:val="24"/>
        </w:rPr>
        <w:tab/>
        <w:t>BUSINESS PROPOSAL</w:t>
      </w:r>
    </w:p>
    <w:p w:rsidR="00B136D9" w:rsidRPr="00B16BE3" w:rsidRDefault="00B136D9" w:rsidP="00B136D9">
      <w:pPr>
        <w:widowControl/>
        <w:rPr>
          <w:rFonts w:ascii="Garamond" w:hAnsi="Garamond" w:cs="Calibri"/>
          <w:szCs w:val="24"/>
        </w:rPr>
      </w:pPr>
    </w:p>
    <w:p w:rsidR="00B136D9" w:rsidRDefault="00B136D9" w:rsidP="00B136D9">
      <w:pPr>
        <w:widowControl/>
        <w:rPr>
          <w:rFonts w:ascii="Garamond" w:hAnsi="Garamond" w:cs="Calibri"/>
          <w:b/>
          <w:szCs w:val="24"/>
        </w:rPr>
      </w:pPr>
      <w:r w:rsidRPr="00B16BE3">
        <w:rPr>
          <w:rFonts w:ascii="Garamond" w:hAnsi="Garamond" w:cs="Calibri"/>
          <w:szCs w:val="24"/>
        </w:rPr>
        <w:t xml:space="preserve">The Business Proposal must address the following topics except those specifically identified as “optional.” </w:t>
      </w:r>
      <w:r w:rsidRPr="00B16BE3">
        <w:rPr>
          <w:rFonts w:ascii="Garamond" w:hAnsi="Garamond" w:cs="Calibri"/>
          <w:b/>
          <w:szCs w:val="24"/>
        </w:rPr>
        <w:t xml:space="preserve">The Business Proposal Template is Attachment E. </w:t>
      </w:r>
    </w:p>
    <w:p w:rsidR="00446E6D" w:rsidRPr="00B16BE3" w:rsidRDefault="00446E6D" w:rsidP="00B136D9">
      <w:pPr>
        <w:widowControl/>
        <w:rPr>
          <w:rFonts w:ascii="Garamond" w:hAnsi="Garamond" w:cs="Calibri"/>
          <w:b/>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2.3.1</w:t>
      </w:r>
      <w:r w:rsidRPr="00B16BE3">
        <w:rPr>
          <w:rFonts w:ascii="Garamond" w:hAnsi="Garamond" w:cs="Calibri"/>
          <w:szCs w:val="24"/>
        </w:rPr>
        <w:tab/>
        <w:t>General (optional)</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of the business proposal may be used to introduce or summarize any information the Respondent deems relevant or important to the State’s successful acquisition of the products and/or services requested in this RFP.</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2.3.2</w:t>
      </w:r>
      <w:r w:rsidRPr="00B16BE3">
        <w:rPr>
          <w:rFonts w:ascii="Garamond" w:hAnsi="Garamond" w:cs="Calibri"/>
          <w:szCs w:val="24"/>
        </w:rPr>
        <w:tab/>
        <w:t>Respondent’s Company Structure</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w:t>
      </w:r>
      <w:r w:rsidRPr="00B16BE3">
        <w:rPr>
          <w:rFonts w:ascii="Garamond" w:hAnsi="Garamond" w:cs="Calibri"/>
          <w:szCs w:val="24"/>
        </w:rPr>
        <w:lastRenderedPageBreak/>
        <w:t>services in the United States must be described in more detail than other components of the organization.</w:t>
      </w:r>
    </w:p>
    <w:p w:rsidR="00B136D9" w:rsidRPr="00B16BE3" w:rsidRDefault="00B136D9" w:rsidP="00B136D9">
      <w:pPr>
        <w:widowControl/>
        <w:rPr>
          <w:rFonts w:ascii="Garamond" w:hAnsi="Garamond" w:cs="Calibri"/>
          <w:szCs w:val="24"/>
        </w:rPr>
      </w:pPr>
    </w:p>
    <w:p w:rsidR="00B136D9" w:rsidRPr="00B16BE3" w:rsidRDefault="00B136D9" w:rsidP="00B136D9">
      <w:pPr>
        <w:widowControl/>
        <w:ind w:firstLine="720"/>
        <w:rPr>
          <w:rFonts w:ascii="Garamond" w:hAnsi="Garamond" w:cs="Calibri"/>
          <w:szCs w:val="24"/>
        </w:rPr>
      </w:pPr>
      <w:r w:rsidRPr="00B16BE3">
        <w:rPr>
          <w:rFonts w:ascii="Garamond" w:hAnsi="Garamond" w:cs="Calibri"/>
          <w:szCs w:val="24"/>
        </w:rPr>
        <w:t>2.3.3</w:t>
      </w:r>
      <w:r w:rsidRPr="00B16BE3">
        <w:rPr>
          <w:rFonts w:ascii="Garamond" w:hAnsi="Garamond" w:cs="Calibri"/>
          <w:szCs w:val="24"/>
        </w:rPr>
        <w:tab/>
        <w:t>Company Financial Information</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This section must include the Respondent’s financial statement, including an income statement and balance sheet, for each of the two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rsidR="00B136D9" w:rsidRPr="00B16BE3" w:rsidRDefault="00B136D9" w:rsidP="00B136D9">
      <w:pPr>
        <w:widowControl/>
        <w:rPr>
          <w:rFonts w:ascii="Garamond" w:hAnsi="Garamond" w:cs="Calibri"/>
          <w:szCs w:val="24"/>
        </w:rPr>
      </w:pPr>
    </w:p>
    <w:p w:rsidR="00B136D9" w:rsidRPr="00B16BE3" w:rsidRDefault="00B136D9" w:rsidP="00B136D9">
      <w:pPr>
        <w:keepNext/>
        <w:keepLines/>
        <w:widowControl/>
        <w:numPr>
          <w:ilvl w:val="2"/>
          <w:numId w:val="3"/>
        </w:numPr>
        <w:rPr>
          <w:rFonts w:ascii="Garamond" w:hAnsi="Garamond" w:cs="Calibri"/>
          <w:szCs w:val="24"/>
        </w:rPr>
      </w:pPr>
      <w:r w:rsidRPr="00B16BE3">
        <w:rPr>
          <w:rFonts w:ascii="Garamond" w:hAnsi="Garamond" w:cs="Calibri"/>
          <w:szCs w:val="24"/>
        </w:rPr>
        <w:t>Integrity of Company Structure and Financial Reporting</w:t>
      </w:r>
    </w:p>
    <w:p w:rsidR="00B136D9" w:rsidRPr="00B16BE3" w:rsidRDefault="00B136D9" w:rsidP="00B136D9">
      <w:pPr>
        <w:keepNext/>
        <w:keepLines/>
        <w:widowControl/>
        <w:ind w:left="720"/>
        <w:rPr>
          <w:rFonts w:ascii="Garamond" w:hAnsi="Garamond" w:cs="Calibri"/>
          <w:szCs w:val="24"/>
        </w:rPr>
      </w:pPr>
    </w:p>
    <w:p w:rsidR="00B136D9" w:rsidRPr="00B16BE3" w:rsidRDefault="00B136D9" w:rsidP="00B136D9">
      <w:pPr>
        <w:keepNext/>
        <w:keepLines/>
        <w:widowControl/>
        <w:ind w:left="1440"/>
        <w:rPr>
          <w:rFonts w:ascii="Garamond" w:hAnsi="Garamond" w:cs="Calibri"/>
          <w:szCs w:val="24"/>
        </w:rPr>
      </w:pPr>
      <w:r w:rsidRPr="00B16BE3">
        <w:rPr>
          <w:rFonts w:ascii="Garamond" w:hAnsi="Garamond" w:cs="Calibri"/>
          <w:szCs w:val="24"/>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The Sarbanes Oxley Act of 2002, H.R. 3763, is NOT directly applicable to this procurement; however, its goals and objectives may be used as a guide in the determination of corporate responsibility for financial reports.</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2.3.5</w:t>
      </w:r>
      <w:r w:rsidRPr="00B16BE3">
        <w:rPr>
          <w:rFonts w:ascii="Garamond" w:hAnsi="Garamond" w:cs="Calibri"/>
          <w:szCs w:val="24"/>
        </w:rPr>
        <w:tab/>
        <w:t>Contract Terms/Clauses</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A sample contract that the state expects to execute with the successful Respondent(s) is provided in Attachment B.  This contract contains both mandatory and non-mandatory clauses.  Mandatory clauses are listed below and are non-negotiable.  Other clauses are highly desirable.  It is the State’s expectation that the final contract will be substantially similar to the sample contract provided in Attachment B.</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mandatory contract terms are as follows: </w:t>
      </w:r>
    </w:p>
    <w:p w:rsidR="00B136D9" w:rsidRPr="00B16BE3" w:rsidRDefault="00B136D9" w:rsidP="00B136D9">
      <w:pPr>
        <w:widowControl/>
        <w:rPr>
          <w:rFonts w:ascii="Garamond" w:hAnsi="Garamond" w:cs="Calibri"/>
          <w:szCs w:val="24"/>
        </w:rPr>
      </w:pP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lastRenderedPageBreak/>
        <w:t xml:space="preserve">Duties of Contractor, Rate of Pay, and Term of Contract </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Authority to Bind Contractor</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Compliance with Laws</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Drug-Free Workplace Provision and Certification</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Employment Eligibility</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Funding Cancellation</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Governing Laws</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Indemnification</w:t>
      </w:r>
    </w:p>
    <w:p w:rsidR="00B136D9" w:rsidRPr="00B16BE3" w:rsidRDefault="00B136D9" w:rsidP="00B136D9">
      <w:pPr>
        <w:pStyle w:val="ListParagraph"/>
        <w:widowControl/>
        <w:numPr>
          <w:ilvl w:val="0"/>
          <w:numId w:val="7"/>
        </w:numPr>
        <w:rPr>
          <w:rFonts w:ascii="Garamond" w:hAnsi="Garamond" w:cs="Calibri"/>
          <w:szCs w:val="24"/>
        </w:rPr>
      </w:pPr>
      <w:r w:rsidRPr="00B16BE3">
        <w:rPr>
          <w:rFonts w:ascii="Garamond" w:hAnsi="Garamond" w:cs="Calibri"/>
          <w:szCs w:val="24"/>
        </w:rPr>
        <w:t>Information Technology</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Non-Discrimination Clause</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Ownership of Documents and Materials</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Payments</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Penalties/Interest/Attorney’s Fees</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Termination for Convenience</w:t>
      </w:r>
    </w:p>
    <w:p w:rsidR="00B136D9" w:rsidRPr="00B16BE3" w:rsidRDefault="00B136D9" w:rsidP="00B136D9">
      <w:pPr>
        <w:widowControl/>
        <w:numPr>
          <w:ilvl w:val="0"/>
          <w:numId w:val="7"/>
        </w:numPr>
        <w:rPr>
          <w:rFonts w:ascii="Garamond" w:hAnsi="Garamond" w:cs="Calibri"/>
          <w:szCs w:val="24"/>
        </w:rPr>
      </w:pPr>
      <w:r w:rsidRPr="00B16BE3">
        <w:rPr>
          <w:rFonts w:ascii="Garamond" w:hAnsi="Garamond" w:cs="Calibri"/>
          <w:szCs w:val="24"/>
        </w:rPr>
        <w:t>Non-Collusion and Acceptance</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Any or all portions of this RFP and any or all portions of the Respondents response may be incorporated as part of the final contract</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2.3.6</w:t>
      </w:r>
      <w:r w:rsidRPr="00B16BE3">
        <w:rPr>
          <w:rFonts w:ascii="Garamond" w:hAnsi="Garamond" w:cs="Calibri"/>
          <w:szCs w:val="24"/>
        </w:rPr>
        <w:tab/>
        <w:t>References</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include a list of at </w:t>
      </w:r>
      <w:r w:rsidRPr="00276BC0">
        <w:rPr>
          <w:rFonts w:ascii="Garamond" w:hAnsi="Garamond" w:cs="Calibri"/>
          <w:szCs w:val="24"/>
        </w:rPr>
        <w:t>lea</w:t>
      </w:r>
      <w:r w:rsidR="00276BC0" w:rsidRPr="00276BC0">
        <w:rPr>
          <w:rFonts w:ascii="Garamond" w:hAnsi="Garamond" w:cs="Calibri"/>
          <w:szCs w:val="24"/>
        </w:rPr>
        <w:t>st</w:t>
      </w:r>
      <w:r w:rsidRPr="00276BC0">
        <w:rPr>
          <w:rFonts w:ascii="Garamond" w:hAnsi="Garamond" w:cs="Calibri"/>
          <w:szCs w:val="24"/>
        </w:rPr>
        <w:t xml:space="preserve"> (</w:t>
      </w:r>
      <w:r w:rsidR="00276BC0" w:rsidRPr="00276BC0">
        <w:rPr>
          <w:rFonts w:ascii="Garamond" w:hAnsi="Garamond" w:cs="Calibri"/>
          <w:szCs w:val="24"/>
        </w:rPr>
        <w:t>3</w:t>
      </w:r>
      <w:r w:rsidRPr="00276BC0">
        <w:rPr>
          <w:rFonts w:ascii="Garamond" w:hAnsi="Garamond" w:cs="Calibri"/>
          <w:szCs w:val="24"/>
        </w:rPr>
        <w:t>)</w:t>
      </w:r>
      <w:r w:rsidRPr="00B16BE3">
        <w:rPr>
          <w:rFonts w:ascii="Garamond" w:hAnsi="Garamond" w:cs="Calibri"/>
          <w:szCs w:val="24"/>
        </w:rPr>
        <w:t xml:space="preserve"> clients for whom the Respondent has provided products and/or services that are the same or similar to those products and/or services requested in this RFP. Information provided should include the name, address, and telephone number of the client facility and the name, title, and phone/fax numbers of a person who may be contacted for further information.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ab/>
        <w:t>2.3.7</w:t>
      </w:r>
      <w:r w:rsidRPr="00B16BE3">
        <w:rPr>
          <w:rFonts w:ascii="Garamond" w:hAnsi="Garamond" w:cs="Calibri"/>
          <w:szCs w:val="24"/>
        </w:rPr>
        <w:tab/>
        <w:t>Registration to do Business</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u w:val="single"/>
        </w:rPr>
      </w:pPr>
      <w:r w:rsidRPr="00B16BE3">
        <w:rPr>
          <w:rFonts w:ascii="Garamond" w:hAnsi="Garamond" w:cs="Calibri"/>
          <w:szCs w:val="24"/>
        </w:rPr>
        <w:tab/>
      </w:r>
      <w:r w:rsidRPr="00B16BE3">
        <w:rPr>
          <w:rFonts w:ascii="Garamond" w:hAnsi="Garamond" w:cs="Calibri"/>
          <w:szCs w:val="24"/>
        </w:rPr>
        <w:tab/>
      </w:r>
      <w:r w:rsidRPr="00B16BE3">
        <w:rPr>
          <w:rFonts w:ascii="Garamond" w:hAnsi="Garamond" w:cs="Calibri"/>
          <w:szCs w:val="24"/>
          <w:u w:val="single"/>
        </w:rPr>
        <w:t>Secretary of State</w:t>
      </w:r>
    </w:p>
    <w:p w:rsidR="00B136D9" w:rsidRPr="00B16BE3" w:rsidRDefault="00B136D9" w:rsidP="00B136D9">
      <w:pPr>
        <w:ind w:left="1440"/>
        <w:rPr>
          <w:rFonts w:ascii="Garamond" w:hAnsi="Garamond" w:cs="Calibri"/>
          <w:szCs w:val="24"/>
        </w:rPr>
      </w:pPr>
      <w:r w:rsidRPr="00B16BE3">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u w:val="single"/>
        </w:rPr>
      </w:pPr>
      <w:r w:rsidRPr="00B16BE3">
        <w:rPr>
          <w:rFonts w:ascii="Garamond" w:hAnsi="Garamond" w:cs="Calibri"/>
          <w:szCs w:val="24"/>
          <w:u w:val="single"/>
        </w:rPr>
        <w:t>Department of Administration, Procurement Division</w:t>
      </w:r>
    </w:p>
    <w:p w:rsidR="00B136D9" w:rsidRPr="00B16BE3" w:rsidRDefault="00B136D9" w:rsidP="00B136D9">
      <w:pPr>
        <w:ind w:left="1440"/>
        <w:rPr>
          <w:rFonts w:ascii="Garamond" w:hAnsi="Garamond" w:cs="Calibri"/>
          <w:szCs w:val="24"/>
        </w:rPr>
      </w:pPr>
      <w:r w:rsidRPr="00B16BE3">
        <w:rPr>
          <w:rFonts w:ascii="Garamond" w:hAnsi="Garamond" w:cs="Calibri"/>
          <w:szCs w:val="24"/>
        </w:rPr>
        <w:t xml:space="preserve">Additionally, respondents must be registered with the IDOA.  This can be accomplished on-line at </w:t>
      </w:r>
      <w:hyperlink r:id="rId19" w:history="1">
        <w:r w:rsidRPr="00B16BE3">
          <w:rPr>
            <w:rStyle w:val="Hyperlink"/>
            <w:rFonts w:ascii="Garamond" w:hAnsi="Garamond" w:cs="Calibri"/>
            <w:szCs w:val="24"/>
          </w:rPr>
          <w:t>http://www.in.gov/idoa/2464.htm</w:t>
        </w:r>
      </w:hyperlink>
      <w:r w:rsidRPr="00B16BE3">
        <w:rPr>
          <w:rFonts w:ascii="Garamond" w:hAnsi="Garamond" w:cs="Calibri"/>
          <w:szCs w:val="24"/>
        </w:rPr>
        <w:t xml:space="preserve">. </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20" w:history="1">
        <w:r w:rsidRPr="00B16BE3">
          <w:rPr>
            <w:rStyle w:val="Hyperlink"/>
            <w:rFonts w:ascii="Garamond" w:hAnsi="Garamond" w:cs="Calibri"/>
            <w:szCs w:val="24"/>
          </w:rPr>
          <w:t>http://www.in.gov/idoa/2464.htm</w:t>
        </w:r>
      </w:hyperlink>
      <w:r w:rsidRPr="00B16BE3">
        <w:rPr>
          <w:rFonts w:ascii="Garamond" w:hAnsi="Garamond" w:cs="Calibri"/>
          <w:szCs w:val="24"/>
        </w:rPr>
        <w:t xml:space="preserve">. The Bidder registration offers email notification of upcoming solicitation opportunities, </w:t>
      </w:r>
      <w:r w:rsidRPr="00B16BE3">
        <w:rPr>
          <w:rFonts w:ascii="Garamond" w:hAnsi="Garamond" w:cs="Calibri"/>
          <w:szCs w:val="24"/>
        </w:rPr>
        <w:lastRenderedPageBreak/>
        <w:t xml:space="preserve">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21" w:history="1">
        <w:r w:rsidRPr="00B16BE3">
          <w:rPr>
            <w:rStyle w:val="Hyperlink"/>
            <w:rFonts w:ascii="Garamond" w:hAnsi="Garamond" w:cs="Calibri"/>
            <w:szCs w:val="24"/>
          </w:rPr>
          <w:t>aredding@idoa.in.gov</w:t>
        </w:r>
      </w:hyperlink>
      <w:r w:rsidRPr="00B16BE3">
        <w:rPr>
          <w:rFonts w:ascii="Garamond" w:hAnsi="Garamond" w:cs="Calibri"/>
          <w:szCs w:val="24"/>
        </w:rPr>
        <w:t>, or you may reach her by phone at (317) 234-3542.</w:t>
      </w:r>
    </w:p>
    <w:p w:rsidR="00B136D9" w:rsidRPr="00B16BE3" w:rsidRDefault="00B136D9" w:rsidP="00B136D9">
      <w:pPr>
        <w:rPr>
          <w:rFonts w:ascii="Garamond" w:hAnsi="Garamond" w:cs="Calibri"/>
          <w:szCs w:val="24"/>
        </w:rPr>
      </w:pPr>
      <w:r w:rsidRPr="00B16BE3">
        <w:rPr>
          <w:rFonts w:ascii="Garamond" w:hAnsi="Garamond" w:cs="Calibri"/>
          <w:szCs w:val="24"/>
        </w:rPr>
        <w:t xml:space="preserve">  </w:t>
      </w:r>
    </w:p>
    <w:p w:rsidR="00B136D9" w:rsidRPr="00B16BE3" w:rsidRDefault="00B136D9" w:rsidP="00B136D9">
      <w:pPr>
        <w:widowControl/>
        <w:rPr>
          <w:rFonts w:ascii="Garamond" w:hAnsi="Garamond" w:cs="Calibri"/>
          <w:szCs w:val="24"/>
        </w:rPr>
      </w:pPr>
      <w:r w:rsidRPr="00B16BE3">
        <w:rPr>
          <w:rFonts w:ascii="Garamond" w:hAnsi="Garamond" w:cs="Calibri"/>
          <w:szCs w:val="24"/>
        </w:rPr>
        <w:tab/>
        <w:t>2.3.8</w:t>
      </w:r>
      <w:r w:rsidRPr="00B16BE3">
        <w:rPr>
          <w:rFonts w:ascii="Garamond" w:hAnsi="Garamond" w:cs="Calibri"/>
          <w:szCs w:val="24"/>
        </w:rPr>
        <w:tab/>
        <w:t xml:space="preserve">Authorizing Document </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widowControl/>
        <w:rPr>
          <w:rFonts w:ascii="Garamond" w:hAnsi="Garamond" w:cs="Calibri"/>
          <w:szCs w:val="24"/>
        </w:rPr>
      </w:pPr>
      <w:r w:rsidRPr="00B16BE3">
        <w:rPr>
          <w:rFonts w:ascii="Garamond" w:hAnsi="Garamond" w:cs="Calibri"/>
          <w:szCs w:val="24"/>
        </w:rPr>
        <w:tab/>
        <w:t>2.3.9</w:t>
      </w:r>
      <w:r w:rsidRPr="00B16BE3">
        <w:rPr>
          <w:rFonts w:ascii="Garamond" w:hAnsi="Garamond" w:cs="Calibri"/>
          <w:szCs w:val="24"/>
        </w:rPr>
        <w:tab/>
        <w:t>Subcontractors</w:t>
      </w:r>
    </w:p>
    <w:p w:rsidR="00B136D9" w:rsidRPr="00B16BE3" w:rsidRDefault="00B136D9" w:rsidP="00B136D9">
      <w:pPr>
        <w:widowControl/>
        <w:rPr>
          <w:rFonts w:ascii="Garamond" w:hAnsi="Garamond" w:cs="Calibri"/>
          <w:szCs w:val="24"/>
        </w:rPr>
      </w:pP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rsidR="00B136D9" w:rsidRPr="00B16BE3" w:rsidRDefault="00B136D9" w:rsidP="00B136D9">
      <w:pPr>
        <w:widowControl/>
        <w:rPr>
          <w:rFonts w:ascii="Garamond" w:hAnsi="Garamond" w:cs="Calibri"/>
          <w:szCs w:val="24"/>
          <w:highlight w:val="yellow"/>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w:t>
      </w:r>
      <w:r w:rsidRPr="00B16BE3">
        <w:rPr>
          <w:rFonts w:ascii="Garamond" w:hAnsi="Garamond" w:cs="Calibri"/>
          <w:szCs w:val="24"/>
        </w:rPr>
        <w:lastRenderedPageBreak/>
        <w:t>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See Section 1.21 and Attachment A for Minority and Women Business information.</w:t>
      </w:r>
    </w:p>
    <w:p w:rsidR="00B136D9" w:rsidRPr="00B16BE3" w:rsidRDefault="00B136D9" w:rsidP="00B136D9">
      <w:pPr>
        <w:widowControl/>
        <w:ind w:left="1440"/>
        <w:rPr>
          <w:rFonts w:ascii="Garamond" w:hAnsi="Garamond" w:cs="Calibri"/>
          <w:szCs w:val="24"/>
        </w:rPr>
      </w:pPr>
    </w:p>
    <w:p w:rsidR="00B136D9" w:rsidRPr="00B16BE3" w:rsidRDefault="00B136D9" w:rsidP="00276BC0">
      <w:pPr>
        <w:widowControl/>
        <w:ind w:left="1440" w:hanging="720"/>
        <w:rPr>
          <w:rFonts w:ascii="Garamond" w:hAnsi="Garamond" w:cs="Calibri"/>
          <w:szCs w:val="24"/>
        </w:rPr>
      </w:pPr>
      <w:r w:rsidRPr="00B16BE3">
        <w:rPr>
          <w:rFonts w:ascii="Garamond" w:hAnsi="Garamond" w:cs="Calibri"/>
          <w:szCs w:val="24"/>
        </w:rPr>
        <w:t>2.3.10</w:t>
      </w:r>
      <w:r w:rsidRPr="00B16BE3">
        <w:rPr>
          <w:rFonts w:ascii="Garamond" w:hAnsi="Garamond" w:cs="Calibri"/>
          <w:szCs w:val="24"/>
        </w:rPr>
        <w:tab/>
      </w:r>
      <w:r w:rsidR="00276BC0">
        <w:rPr>
          <w:rFonts w:ascii="Garamond" w:hAnsi="Garamond" w:cs="Calibri"/>
          <w:szCs w:val="24"/>
        </w:rPr>
        <w:t>Deleted</w:t>
      </w:r>
      <w:r w:rsidRPr="00B16BE3">
        <w:rPr>
          <w:rFonts w:ascii="Garamond" w:hAnsi="Garamond" w:cs="Calibri"/>
          <w:szCs w:val="24"/>
        </w:rPr>
        <w:t xml:space="preserve">. </w:t>
      </w:r>
    </w:p>
    <w:p w:rsidR="00B136D9" w:rsidRPr="00B16BE3" w:rsidRDefault="00B136D9" w:rsidP="00B136D9">
      <w:pPr>
        <w:widowControl/>
        <w:rPr>
          <w:rFonts w:ascii="Garamond" w:hAnsi="Garamond" w:cs="Calibri"/>
          <w:szCs w:val="24"/>
        </w:rPr>
      </w:pPr>
    </w:p>
    <w:p w:rsidR="00B136D9" w:rsidRPr="00B16BE3" w:rsidRDefault="00B136D9" w:rsidP="00B136D9">
      <w:pPr>
        <w:widowControl/>
        <w:numPr>
          <w:ilvl w:val="2"/>
          <w:numId w:val="15"/>
        </w:numPr>
        <w:rPr>
          <w:rFonts w:ascii="Garamond" w:hAnsi="Garamond" w:cs="Calibri"/>
          <w:szCs w:val="24"/>
        </w:rPr>
      </w:pPr>
      <w:r w:rsidRPr="00B16BE3">
        <w:rPr>
          <w:rFonts w:ascii="Garamond" w:hAnsi="Garamond" w:cs="Calibri"/>
          <w:szCs w:val="24"/>
        </w:rPr>
        <w:t>General Information</w:t>
      </w:r>
    </w:p>
    <w:p w:rsidR="00B136D9" w:rsidRPr="00B16BE3" w:rsidRDefault="00B136D9" w:rsidP="00B136D9">
      <w:pPr>
        <w:widowControl/>
        <w:ind w:left="72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Each Respondent must enter your company’s general information including contact information.   </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numPr>
          <w:ilvl w:val="2"/>
          <w:numId w:val="14"/>
        </w:numPr>
        <w:rPr>
          <w:rFonts w:ascii="Garamond" w:hAnsi="Garamond" w:cs="Calibri"/>
          <w:szCs w:val="24"/>
        </w:rPr>
      </w:pPr>
      <w:r w:rsidRPr="00B16BE3">
        <w:rPr>
          <w:rFonts w:ascii="Garamond" w:hAnsi="Garamond" w:cs="Calibri"/>
          <w:szCs w:val="24"/>
        </w:rPr>
        <w:t>Experience Serving State Governments</w:t>
      </w:r>
    </w:p>
    <w:p w:rsidR="00B136D9" w:rsidRPr="00B16BE3" w:rsidRDefault="00B136D9" w:rsidP="00B136D9">
      <w:pPr>
        <w:widowControl/>
        <w:ind w:left="72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provide a brief description of your company’s experience in serving state governments and/or quasi-governmental accounts.</w:t>
      </w:r>
    </w:p>
    <w:p w:rsidR="00B136D9" w:rsidRPr="00B16BE3" w:rsidRDefault="00B136D9" w:rsidP="00B136D9">
      <w:pPr>
        <w:widowControl/>
        <w:ind w:left="720"/>
        <w:rPr>
          <w:rFonts w:ascii="Garamond" w:hAnsi="Garamond" w:cs="Calibri"/>
          <w:szCs w:val="24"/>
        </w:rPr>
      </w:pPr>
    </w:p>
    <w:p w:rsidR="00B136D9" w:rsidRPr="00B16BE3" w:rsidRDefault="00B136D9" w:rsidP="00B136D9">
      <w:pPr>
        <w:widowControl/>
        <w:numPr>
          <w:ilvl w:val="2"/>
          <w:numId w:val="14"/>
        </w:numPr>
        <w:rPr>
          <w:rFonts w:ascii="Garamond" w:hAnsi="Garamond" w:cs="Calibri"/>
          <w:szCs w:val="24"/>
        </w:rPr>
      </w:pPr>
      <w:r w:rsidRPr="00B16BE3">
        <w:rPr>
          <w:rFonts w:ascii="Garamond" w:hAnsi="Garamond" w:cs="Calibri"/>
          <w:szCs w:val="24"/>
        </w:rPr>
        <w:t>Experience Serving Similar Clients</w:t>
      </w:r>
    </w:p>
    <w:p w:rsidR="00B136D9" w:rsidRPr="00B16BE3" w:rsidRDefault="00B136D9" w:rsidP="00B136D9">
      <w:pPr>
        <w:widowControl/>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tabs>
          <w:tab w:val="left" w:pos="360"/>
        </w:tabs>
        <w:rPr>
          <w:rFonts w:ascii="Garamond" w:hAnsi="Garamond" w:cs="Calibri"/>
          <w:szCs w:val="24"/>
        </w:rPr>
      </w:pPr>
    </w:p>
    <w:p w:rsidR="00B136D9" w:rsidRPr="00B16BE3" w:rsidRDefault="00B136D9" w:rsidP="00B136D9">
      <w:pPr>
        <w:widowControl/>
        <w:numPr>
          <w:ilvl w:val="2"/>
          <w:numId w:val="14"/>
        </w:numPr>
        <w:tabs>
          <w:tab w:val="left" w:pos="360"/>
        </w:tabs>
        <w:rPr>
          <w:rFonts w:ascii="Garamond" w:hAnsi="Garamond" w:cs="Calibri"/>
          <w:szCs w:val="24"/>
        </w:rPr>
      </w:pPr>
      <w:r w:rsidRPr="00B16BE3">
        <w:rPr>
          <w:rFonts w:ascii="Garamond" w:hAnsi="Garamond" w:cs="Calibri"/>
          <w:szCs w:val="24"/>
        </w:rPr>
        <w:t>Indiana Preferences</w:t>
      </w:r>
    </w:p>
    <w:p w:rsidR="00B136D9" w:rsidRPr="00B16BE3" w:rsidRDefault="00B136D9" w:rsidP="00B136D9">
      <w:pPr>
        <w:widowControl/>
        <w:tabs>
          <w:tab w:val="left" w:pos="360"/>
        </w:tabs>
        <w:ind w:left="72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rPr>
        <w:t xml:space="preserve">Pursuant to IC 5-22-15-7, Respondent may claim only one (1) preference.  For the purposes of this RFP, this limitation to claiming one (1) preference applies to Respondent’s ability to claim </w:t>
      </w:r>
      <w:r w:rsidRPr="00872C58">
        <w:rPr>
          <w:rFonts w:ascii="Garamond" w:hAnsi="Garamond" w:cs="Calibri"/>
          <w:szCs w:val="24"/>
        </w:rPr>
        <w:t xml:space="preserve">eligibility for Buy Indiana points.  </w:t>
      </w:r>
      <w:r w:rsidRPr="00872C58">
        <w:rPr>
          <w:rFonts w:ascii="Garamond" w:hAnsi="Garamond" w:cs="Calibri"/>
          <w:b/>
          <w:szCs w:val="24"/>
        </w:rPr>
        <w:t>Respondent must clearly indicate which preference(s) they intend to claim. Additionally, the Respondent’s Buy Indiana status must</w:t>
      </w:r>
      <w:r w:rsidRPr="00B16BE3">
        <w:rPr>
          <w:rFonts w:ascii="Garamond" w:hAnsi="Garamond" w:cs="Calibri"/>
          <w:b/>
          <w:szCs w:val="24"/>
        </w:rPr>
        <w:t xml:space="preserve"> be finalized when the RFP response is submitted to the State.</w:t>
      </w:r>
    </w:p>
    <w:p w:rsidR="00B136D9" w:rsidRPr="00B16BE3" w:rsidRDefault="00B136D9" w:rsidP="00B136D9">
      <w:pPr>
        <w:widowControl/>
        <w:ind w:left="1440"/>
        <w:rPr>
          <w:rFonts w:ascii="Garamond" w:hAnsi="Garamond" w:cs="Calibri"/>
          <w:szCs w:val="24"/>
        </w:rPr>
      </w:pPr>
    </w:p>
    <w:p w:rsidR="00B136D9" w:rsidRPr="00B16BE3" w:rsidRDefault="00B136D9" w:rsidP="00B136D9">
      <w:pPr>
        <w:widowControl/>
        <w:ind w:left="1440"/>
        <w:rPr>
          <w:rFonts w:ascii="Garamond" w:hAnsi="Garamond" w:cs="Calibri"/>
          <w:szCs w:val="24"/>
        </w:rPr>
      </w:pPr>
      <w:r w:rsidRPr="00B16BE3">
        <w:rPr>
          <w:rFonts w:ascii="Garamond" w:hAnsi="Garamond" w:cs="Calibri"/>
          <w:szCs w:val="24"/>
          <w:u w:val="single"/>
        </w:rPr>
        <w:t>Buy Indiana</w:t>
      </w:r>
    </w:p>
    <w:p w:rsidR="00B136D9" w:rsidRPr="00B16BE3" w:rsidRDefault="00B136D9" w:rsidP="00B136D9">
      <w:pPr>
        <w:widowControl/>
        <w:tabs>
          <w:tab w:val="left" w:pos="360"/>
        </w:tabs>
        <w:rPr>
          <w:rFonts w:ascii="Garamond" w:hAnsi="Garamond" w:cs="Calibri"/>
          <w:szCs w:val="24"/>
        </w:rPr>
      </w:pPr>
      <w:r w:rsidRPr="00B16BE3">
        <w:rPr>
          <w:rFonts w:ascii="Garamond" w:hAnsi="Garamond" w:cs="Calibri"/>
          <w:szCs w:val="24"/>
        </w:rPr>
        <w:tab/>
      </w:r>
      <w:r w:rsidRPr="00B16BE3">
        <w:rPr>
          <w:rFonts w:ascii="Garamond" w:hAnsi="Garamond" w:cs="Calibri"/>
          <w:szCs w:val="24"/>
        </w:rPr>
        <w:tab/>
      </w:r>
      <w:r w:rsidRPr="00B16BE3">
        <w:rPr>
          <w:rFonts w:ascii="Garamond" w:hAnsi="Garamond" w:cs="Calibri"/>
          <w:szCs w:val="24"/>
        </w:rPr>
        <w:tab/>
        <w:t>Refer to Section 2.7 for additional information.</w:t>
      </w:r>
    </w:p>
    <w:p w:rsidR="00B136D9" w:rsidRPr="00B16BE3" w:rsidRDefault="00B136D9" w:rsidP="00B136D9">
      <w:pPr>
        <w:widowControl/>
        <w:tabs>
          <w:tab w:val="left" w:pos="360"/>
        </w:tabs>
        <w:rPr>
          <w:rFonts w:ascii="Garamond" w:hAnsi="Garamond" w:cs="Calibri"/>
          <w:szCs w:val="24"/>
        </w:rPr>
      </w:pPr>
      <w:r w:rsidRPr="00B16BE3">
        <w:rPr>
          <w:rFonts w:ascii="Garamond" w:hAnsi="Garamond" w:cs="Calibri"/>
          <w:szCs w:val="24"/>
        </w:rPr>
        <w:tab/>
      </w:r>
    </w:p>
    <w:p w:rsidR="00B136D9" w:rsidRPr="00B16BE3" w:rsidRDefault="00446E6D" w:rsidP="000B29AC">
      <w:pPr>
        <w:numPr>
          <w:ilvl w:val="2"/>
          <w:numId w:val="18"/>
        </w:numPr>
        <w:rPr>
          <w:rFonts w:ascii="Garamond" w:hAnsi="Garamond" w:cs="Calibri"/>
          <w:szCs w:val="24"/>
        </w:rPr>
      </w:pPr>
      <w:r>
        <w:rPr>
          <w:rFonts w:ascii="Garamond" w:hAnsi="Garamond" w:cs="Calibri"/>
          <w:szCs w:val="24"/>
        </w:rPr>
        <w:t>Payment</w:t>
      </w:r>
    </w:p>
    <w:p w:rsidR="00B136D9" w:rsidRPr="00B16BE3" w:rsidRDefault="00B136D9" w:rsidP="00B136D9">
      <w:pPr>
        <w:tabs>
          <w:tab w:val="num" w:pos="1440"/>
        </w:tabs>
        <w:ind w:left="1440"/>
        <w:rPr>
          <w:rFonts w:ascii="Garamond" w:hAnsi="Garamond" w:cs="Calibri"/>
          <w:szCs w:val="24"/>
        </w:rPr>
      </w:pPr>
    </w:p>
    <w:p w:rsidR="00B136D9" w:rsidRPr="00B16BE3" w:rsidRDefault="00B136D9" w:rsidP="00B136D9">
      <w:pPr>
        <w:tabs>
          <w:tab w:val="num" w:pos="1440"/>
        </w:tabs>
        <w:ind w:left="1440"/>
        <w:rPr>
          <w:rFonts w:ascii="Garamond" w:hAnsi="Garamond" w:cs="Calibri"/>
          <w:szCs w:val="24"/>
        </w:rPr>
      </w:pPr>
      <w:r w:rsidRPr="00B16BE3">
        <w:rPr>
          <w:rFonts w:ascii="Garamond" w:hAnsi="Garamond" w:cs="Calibri"/>
          <w:szCs w:val="24"/>
        </w:rPr>
        <w:t>Respondent should be able to accept payment by credit card as an optional form of payment, but should be able to accept other forms of payment from the State as well. In the Respondent’s proposal, the Respondent should agree to accept any credit card-user handling fees associated with acceptance of the State’s Purchasing Card. Please demonstrate how your company will meet this requirement of accepting payment by credit card as the only form of payment if the State chooses to implement this policy.</w:t>
      </w:r>
    </w:p>
    <w:p w:rsidR="00B136D9" w:rsidRPr="00B16BE3" w:rsidRDefault="00B136D9" w:rsidP="00B136D9">
      <w:pPr>
        <w:widowControl/>
        <w:rPr>
          <w:rFonts w:ascii="Garamond" w:hAnsi="Garamond" w:cs="Calibri"/>
          <w:szCs w:val="24"/>
        </w:rPr>
      </w:pPr>
    </w:p>
    <w:p w:rsidR="00B136D9" w:rsidRPr="00B16BE3" w:rsidRDefault="00B136D9" w:rsidP="00B136D9">
      <w:pPr>
        <w:widowControl/>
        <w:numPr>
          <w:ilvl w:val="1"/>
          <w:numId w:val="2"/>
        </w:numPr>
        <w:rPr>
          <w:rFonts w:ascii="Garamond" w:hAnsi="Garamond" w:cs="Calibri"/>
          <w:szCs w:val="24"/>
        </w:rPr>
      </w:pPr>
      <w:r w:rsidRPr="00B16BE3">
        <w:rPr>
          <w:rFonts w:ascii="Garamond" w:hAnsi="Garamond" w:cs="Calibri"/>
          <w:szCs w:val="24"/>
        </w:rPr>
        <w:lastRenderedPageBreak/>
        <w:t>TECHNICAL PROPOSAL</w:t>
      </w:r>
    </w:p>
    <w:p w:rsidR="00B136D9" w:rsidRPr="00B16BE3" w:rsidRDefault="00B136D9" w:rsidP="00B136D9">
      <w:pPr>
        <w:widowControl/>
        <w:rPr>
          <w:rFonts w:ascii="Garamond" w:hAnsi="Garamond" w:cs="Calibri"/>
          <w:szCs w:val="24"/>
        </w:rPr>
      </w:pPr>
    </w:p>
    <w:p w:rsidR="00B136D9" w:rsidRPr="00B16BE3" w:rsidRDefault="00B136D9" w:rsidP="00BA5C4F">
      <w:pPr>
        <w:widowControl/>
        <w:rPr>
          <w:rFonts w:ascii="Garamond" w:hAnsi="Garamond" w:cs="Calibri"/>
          <w:b/>
          <w:i/>
          <w:color w:val="FF0000"/>
          <w:szCs w:val="24"/>
        </w:rPr>
      </w:pPr>
      <w:r w:rsidRPr="00B16BE3">
        <w:rPr>
          <w:rFonts w:ascii="Garamond" w:hAnsi="Garamond" w:cs="Calibri"/>
          <w:szCs w:val="24"/>
        </w:rPr>
        <w:t xml:space="preserve">The Technical Proposal must be divided into the sections as described below.  Every point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 </w:t>
      </w:r>
      <w:r w:rsidRPr="00B16BE3">
        <w:rPr>
          <w:rFonts w:ascii="Garamond" w:hAnsi="Garamond" w:cs="Calibri"/>
          <w:b/>
          <w:szCs w:val="24"/>
        </w:rPr>
        <w:t xml:space="preserve">The Technical Proposal Template is Attachment F. </w:t>
      </w:r>
    </w:p>
    <w:p w:rsidR="00B136D9" w:rsidRPr="00B16BE3" w:rsidRDefault="00B136D9" w:rsidP="00B136D9">
      <w:pPr>
        <w:widowControl/>
        <w:rPr>
          <w:rFonts w:ascii="Garamond" w:hAnsi="Garamond" w:cs="Calibri"/>
          <w:b/>
          <w:i/>
          <w:color w:val="FF0000"/>
          <w:szCs w:val="24"/>
        </w:rPr>
      </w:pPr>
    </w:p>
    <w:p w:rsidR="00B136D9" w:rsidRPr="00B16BE3" w:rsidRDefault="00B136D9" w:rsidP="00B136D9">
      <w:pPr>
        <w:widowControl/>
        <w:numPr>
          <w:ilvl w:val="1"/>
          <w:numId w:val="17"/>
        </w:numPr>
        <w:rPr>
          <w:rFonts w:ascii="Garamond" w:hAnsi="Garamond" w:cs="Calibri"/>
          <w:szCs w:val="24"/>
        </w:rPr>
      </w:pPr>
      <w:r w:rsidRPr="00B16BE3">
        <w:rPr>
          <w:rFonts w:ascii="Garamond" w:hAnsi="Garamond" w:cs="Calibri"/>
          <w:szCs w:val="24"/>
        </w:rPr>
        <w:t>COST PROPOSAL</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b/>
          <w:szCs w:val="24"/>
        </w:rPr>
        <w:t xml:space="preserve">The Cost Proposal Template is Attachment D. </w:t>
      </w:r>
    </w:p>
    <w:p w:rsidR="00B136D9" w:rsidRPr="00B16BE3" w:rsidRDefault="00B136D9" w:rsidP="00B136D9">
      <w:pPr>
        <w:widowControl/>
        <w:rPr>
          <w:rFonts w:ascii="Garamond" w:hAnsi="Garamond" w:cs="Calibri"/>
          <w:color w:val="FF0000"/>
          <w:szCs w:val="24"/>
        </w:rPr>
      </w:pPr>
    </w:p>
    <w:p w:rsidR="00B136D9" w:rsidRPr="00B16BE3" w:rsidRDefault="00B136D9" w:rsidP="00B136D9">
      <w:pPr>
        <w:widowControl/>
        <w:rPr>
          <w:rFonts w:ascii="Garamond" w:hAnsi="Garamond" w:cs="Calibri"/>
          <w:color w:val="FF0000"/>
          <w:szCs w:val="24"/>
        </w:rPr>
      </w:pPr>
      <w:r w:rsidRPr="00B16BE3">
        <w:rPr>
          <w:rFonts w:ascii="Garamond" w:hAnsi="Garamond"/>
          <w:iCs/>
        </w:rPr>
        <w:t>The Cost Proposal must be submitted in the original format.  Any attempt to manipulate the format of the Cost Proposal document, attach caveats to pricing, or submit pricing that deviates from the current format will put your proposal at risk.</w:t>
      </w:r>
    </w:p>
    <w:p w:rsidR="00B136D9" w:rsidRPr="00B16BE3" w:rsidRDefault="00B136D9" w:rsidP="00B136D9">
      <w:pPr>
        <w:widowControl/>
        <w:rPr>
          <w:rFonts w:ascii="Garamond" w:hAnsi="Garamond" w:cs="Calibri"/>
          <w:color w:val="FF0000"/>
          <w:szCs w:val="24"/>
        </w:rPr>
      </w:pPr>
    </w:p>
    <w:p w:rsidR="00B136D9" w:rsidRPr="00B16BE3" w:rsidRDefault="00B136D9" w:rsidP="00B136D9">
      <w:pPr>
        <w:widowControl/>
        <w:tabs>
          <w:tab w:val="left" w:pos="3402"/>
        </w:tabs>
        <w:rPr>
          <w:rFonts w:ascii="Garamond" w:hAnsi="Garamond" w:cs="Calibri"/>
          <w:szCs w:val="24"/>
        </w:rPr>
      </w:pPr>
      <w:r w:rsidRPr="00B16BE3">
        <w:rPr>
          <w:rFonts w:ascii="Garamond" w:hAnsi="Garamond" w:cs="Calibri"/>
          <w:color w:val="000000"/>
          <w:szCs w:val="24"/>
        </w:rPr>
        <w:t xml:space="preserve">2.6       </w:t>
      </w:r>
      <w:r w:rsidRPr="00B16BE3">
        <w:rPr>
          <w:rFonts w:ascii="Garamond" w:hAnsi="Garamond" w:cs="Calibri"/>
          <w:szCs w:val="24"/>
        </w:rPr>
        <w:t>INDIANA ECONOMIC IMPACT</w:t>
      </w:r>
    </w:p>
    <w:p w:rsidR="00B136D9" w:rsidRPr="00B16BE3" w:rsidRDefault="00B136D9" w:rsidP="00B136D9">
      <w:pPr>
        <w:keepNext/>
        <w:keepLines/>
        <w:widowControl/>
        <w:autoSpaceDE w:val="0"/>
        <w:autoSpaceDN w:val="0"/>
        <w:adjustRightInd w:val="0"/>
        <w:rPr>
          <w:rFonts w:ascii="Garamond" w:hAnsi="Garamond" w:cs="Calibri"/>
          <w:color w:val="0000FF"/>
          <w:szCs w:val="24"/>
        </w:rPr>
      </w:pPr>
    </w:p>
    <w:p w:rsidR="00B136D9" w:rsidRPr="00B16BE3" w:rsidRDefault="00B136D9" w:rsidP="00B136D9">
      <w:pPr>
        <w:keepNext/>
        <w:keepLines/>
        <w:widowControl/>
        <w:autoSpaceDE w:val="0"/>
        <w:autoSpaceDN w:val="0"/>
        <w:adjustRightInd w:val="0"/>
        <w:rPr>
          <w:rFonts w:ascii="Garamond" w:hAnsi="Garamond" w:cs="Calibri"/>
          <w:color w:val="000000"/>
          <w:szCs w:val="24"/>
        </w:rPr>
      </w:pPr>
      <w:r w:rsidRPr="00B16BE3">
        <w:rPr>
          <w:rFonts w:ascii="Garamond" w:hAnsi="Garamond" w:cs="Calibri"/>
          <w:color w:val="000000"/>
          <w:szCs w:val="24"/>
        </w:rPr>
        <w:t>All companies desiring to do business with state agencies must complete an “Indiana Economic Impact” form (Attachment C).  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  The amount entered in Line 16 “Total amount of this proposal, bid, or current contract” should match the amount entered in the Attachment D, Cost Proposal Template.</w:t>
      </w:r>
    </w:p>
    <w:p w:rsidR="00B136D9" w:rsidRPr="00B16BE3" w:rsidRDefault="00B136D9" w:rsidP="00B136D9">
      <w:pPr>
        <w:widowControl/>
        <w:rPr>
          <w:rFonts w:ascii="Garamond" w:hAnsi="Garamond" w:cs="Calibri"/>
          <w:b/>
          <w:color w:val="0000FF"/>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2.7       BUY INDIANA INITIATIVE/INDIANA COMPANY</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It is the Respondent’s responsibility to confirm its Buy Indiana status for this portion of the process.  If a Respondent has previously registered its business with IDOA, go to </w:t>
      </w:r>
      <w:hyperlink r:id="rId22" w:history="1">
        <w:r w:rsidRPr="00B16BE3">
          <w:rPr>
            <w:rStyle w:val="Hyperlink"/>
            <w:rFonts w:ascii="Garamond" w:hAnsi="Garamond" w:cs="Calibri"/>
            <w:szCs w:val="24"/>
          </w:rPr>
          <w:t>http://www.in.gov/idoa/2464.htm</w:t>
        </w:r>
      </w:hyperlink>
      <w:r w:rsidRPr="00B16BE3">
        <w:rPr>
          <w:rFonts w:ascii="Garamond" w:hAnsi="Garamond" w:cs="Calibri"/>
          <w:szCs w:val="24"/>
        </w:rPr>
        <w:t xml:space="preserve"> and click on the link to update this registration.  Click the tab titled Buy Indiana.  Select the appropriate category for your business.  Respondents may only select one category.  Certify this selection by clicking the check box next to the certification paragraph.  Once this is complete, save your selection and exit your account.</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b/>
          <w:szCs w:val="24"/>
          <w:u w:val="single"/>
        </w:rPr>
      </w:pPr>
      <w:r w:rsidRPr="00B16BE3">
        <w:rPr>
          <w:rFonts w:ascii="Garamond" w:hAnsi="Garamond" w:cs="Calibri"/>
          <w:szCs w:val="24"/>
        </w:rPr>
        <w:t xml:space="preserve">Respondents that have not previously registered with IDOA must go to </w:t>
      </w:r>
      <w:hyperlink r:id="rId23" w:history="1">
        <w:r w:rsidRPr="00B16BE3">
          <w:rPr>
            <w:rStyle w:val="Hyperlink"/>
            <w:rFonts w:ascii="Garamond" w:hAnsi="Garamond" w:cs="Calibri"/>
            <w:szCs w:val="24"/>
          </w:rPr>
          <w:t>http://www.in.gov/idoa/2464.htm</w:t>
        </w:r>
      </w:hyperlink>
      <w:r w:rsidRPr="00B16BE3">
        <w:rPr>
          <w:rFonts w:ascii="Garamond" w:hAnsi="Garamond" w:cs="Calibri"/>
          <w:szCs w:val="24"/>
        </w:rPr>
        <w:t xml:space="preserve"> and click on the link to register.  During the registration process, follow the steps outlined in the paragraph above to certify your business’ status.  The registration process should be complete at the time of proposal submission.  </w:t>
      </w:r>
    </w:p>
    <w:p w:rsidR="00B136D9" w:rsidRPr="00B16BE3" w:rsidRDefault="00B136D9" w:rsidP="00B136D9">
      <w:pPr>
        <w:widowControl/>
        <w:rPr>
          <w:rFonts w:ascii="Garamond" w:hAnsi="Garamond" w:cs="Calibri"/>
          <w:b/>
          <w:szCs w:val="24"/>
          <w:u w:val="single"/>
        </w:rPr>
      </w:pPr>
    </w:p>
    <w:p w:rsidR="00B136D9" w:rsidRPr="00B16BE3" w:rsidRDefault="00B136D9" w:rsidP="00B136D9">
      <w:pPr>
        <w:widowControl/>
        <w:rPr>
          <w:rFonts w:ascii="Garamond" w:hAnsi="Garamond" w:cs="Calibri"/>
          <w:b/>
          <w:szCs w:val="24"/>
        </w:rPr>
      </w:pPr>
      <w:r w:rsidRPr="00B16BE3">
        <w:rPr>
          <w:rFonts w:ascii="Garamond" w:hAnsi="Garamond" w:cs="Calibri"/>
          <w:b/>
          <w:szCs w:val="24"/>
        </w:rPr>
        <w:t xml:space="preserve">Respondent must clearly indicate which </w:t>
      </w:r>
      <w:r w:rsidRPr="0002682F">
        <w:rPr>
          <w:rFonts w:ascii="Garamond" w:hAnsi="Garamond" w:cs="Calibri"/>
          <w:b/>
          <w:szCs w:val="24"/>
        </w:rPr>
        <w:t>preference(s) they</w:t>
      </w:r>
      <w:r w:rsidRPr="00B16BE3">
        <w:rPr>
          <w:rFonts w:ascii="Garamond" w:hAnsi="Garamond" w:cs="Calibri"/>
          <w:b/>
          <w:szCs w:val="24"/>
        </w:rPr>
        <w:t xml:space="preserve"> intend to claim in the Business Proposal, </w:t>
      </w:r>
      <w:r w:rsidRPr="007140C7">
        <w:rPr>
          <w:rFonts w:ascii="Garamond" w:hAnsi="Garamond" w:cs="Calibri"/>
          <w:b/>
          <w:szCs w:val="24"/>
        </w:rPr>
        <w:t>Attachment E</w:t>
      </w:r>
      <w:r w:rsidRPr="00B16BE3">
        <w:rPr>
          <w:rFonts w:ascii="Garamond" w:hAnsi="Garamond" w:cs="Calibri"/>
          <w:b/>
          <w:szCs w:val="24"/>
        </w:rPr>
        <w:t>.  Additionally, the Respondent’s Buy Indiana status must be finalized when the RFP response is submitted to the State.</w:t>
      </w:r>
    </w:p>
    <w:p w:rsidR="00B136D9" w:rsidRPr="00B16BE3" w:rsidRDefault="00B136D9" w:rsidP="00B136D9">
      <w:pPr>
        <w:widowControl/>
        <w:rPr>
          <w:rFonts w:ascii="Garamond" w:hAnsi="Garamond" w:cs="Calibri"/>
          <w:b/>
          <w:szCs w:val="24"/>
          <w:u w:val="single"/>
        </w:rPr>
      </w:pPr>
    </w:p>
    <w:p w:rsidR="00B136D9" w:rsidRPr="00B16BE3" w:rsidRDefault="00B136D9" w:rsidP="00B136D9">
      <w:pPr>
        <w:widowControl/>
        <w:rPr>
          <w:rFonts w:ascii="Garamond" w:hAnsi="Garamond" w:cs="Calibri"/>
          <w:szCs w:val="24"/>
        </w:rPr>
      </w:pPr>
      <w:r w:rsidRPr="00B16BE3">
        <w:rPr>
          <w:rFonts w:ascii="Garamond" w:hAnsi="Garamond" w:cs="Calibri"/>
          <w:b/>
          <w:szCs w:val="24"/>
          <w:u w:val="single"/>
        </w:rPr>
        <w:t>Defining an Indiana Business:</w:t>
      </w:r>
    </w:p>
    <w:p w:rsidR="00B136D9" w:rsidRPr="00B16BE3" w:rsidRDefault="00B136D9" w:rsidP="00B136D9">
      <w:pPr>
        <w:rPr>
          <w:rFonts w:ascii="Garamond" w:hAnsi="Garamond" w:cs="Calibri"/>
          <w:szCs w:val="24"/>
        </w:rPr>
      </w:pPr>
      <w:r w:rsidRPr="00B16BE3">
        <w:rPr>
          <w:rFonts w:ascii="Garamond" w:hAnsi="Garamond" w:cs="Calibri"/>
          <w:szCs w:val="24"/>
        </w:rPr>
        <w:lastRenderedPageBreak/>
        <w:tab/>
      </w: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rPr>
          <w:rFonts w:ascii="Garamond" w:hAnsi="Garamond" w:cs="Calibri"/>
          <w:szCs w:val="24"/>
        </w:rPr>
      </w:pPr>
      <w:r w:rsidRPr="00B16BE3">
        <w:rPr>
          <w:rFonts w:ascii="Garamond" w:hAnsi="Garamond" w:cs="Calibri"/>
          <w:szCs w:val="24"/>
        </w:rPr>
        <w:t>“Indiana business” refers to any of the following:</w:t>
      </w: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numPr>
          <w:ilvl w:val="0"/>
          <w:numId w:val="4"/>
        </w:numPr>
        <w:rPr>
          <w:rFonts w:ascii="Garamond" w:hAnsi="Garamond" w:cs="Calibri"/>
          <w:szCs w:val="24"/>
        </w:rPr>
      </w:pPr>
      <w:r w:rsidRPr="00B16BE3">
        <w:rPr>
          <w:rFonts w:ascii="Garamond" w:hAnsi="Garamond" w:cs="Calibri"/>
          <w:szCs w:val="24"/>
        </w:rPr>
        <w:t>A business whose principal place of business is located in Indiana.</w:t>
      </w:r>
    </w:p>
    <w:p w:rsidR="00B136D9" w:rsidRPr="00B16BE3" w:rsidRDefault="00B136D9" w:rsidP="00B136D9">
      <w:pPr>
        <w:tabs>
          <w:tab w:val="num" w:pos="1080"/>
        </w:tabs>
        <w:ind w:left="720"/>
        <w:rPr>
          <w:rFonts w:ascii="Garamond" w:hAnsi="Garamond" w:cs="Calibri"/>
          <w:szCs w:val="24"/>
        </w:rPr>
      </w:pPr>
      <w:r w:rsidRPr="00B16BE3">
        <w:rPr>
          <w:rFonts w:ascii="Garamond" w:hAnsi="Garamond" w:cs="Calibri"/>
          <w:szCs w:val="24"/>
        </w:rPr>
        <w:t xml:space="preserve">(2) </w:t>
      </w:r>
      <w:r w:rsidRPr="00B16BE3">
        <w:rPr>
          <w:rFonts w:ascii="Garamond" w:hAnsi="Garamond" w:cs="Calibri"/>
          <w:szCs w:val="24"/>
        </w:rPr>
        <w:tab/>
        <w:t>A business that pays a majority of its</w:t>
      </w:r>
      <w:r w:rsidR="006A420E">
        <w:rPr>
          <w:rFonts w:ascii="Garamond" w:hAnsi="Garamond" w:cs="Calibri"/>
          <w:szCs w:val="24"/>
        </w:rPr>
        <w:t xml:space="preserve"> payroll (in dollar volume) to </w:t>
      </w:r>
      <w:r w:rsidRPr="00B16BE3">
        <w:rPr>
          <w:rFonts w:ascii="Garamond" w:hAnsi="Garamond" w:cs="Calibri"/>
          <w:szCs w:val="24"/>
        </w:rPr>
        <w:t>residents of Indiana.</w:t>
      </w:r>
      <w:r w:rsidRPr="00B16BE3">
        <w:rPr>
          <w:rFonts w:ascii="Garamond" w:hAnsi="Garamond" w:cs="Calibri"/>
          <w:szCs w:val="24"/>
        </w:rPr>
        <w:br/>
        <w:t xml:space="preserve">(3) </w:t>
      </w:r>
      <w:r w:rsidRPr="00B16BE3">
        <w:rPr>
          <w:rFonts w:ascii="Garamond" w:hAnsi="Garamond" w:cs="Calibri"/>
          <w:szCs w:val="24"/>
        </w:rPr>
        <w:tab/>
        <w:t xml:space="preserve">A business that employs Indiana </w:t>
      </w:r>
      <w:r w:rsidR="006A420E">
        <w:rPr>
          <w:rFonts w:ascii="Garamond" w:hAnsi="Garamond" w:cs="Calibri"/>
          <w:szCs w:val="24"/>
        </w:rPr>
        <w:t xml:space="preserve">residents as a majority of its </w:t>
      </w:r>
      <w:r w:rsidRPr="00B16BE3">
        <w:rPr>
          <w:rFonts w:ascii="Garamond" w:hAnsi="Garamond" w:cs="Calibri"/>
          <w:szCs w:val="24"/>
        </w:rPr>
        <w:t>employees.</w:t>
      </w:r>
      <w:r w:rsidRPr="00B16BE3">
        <w:rPr>
          <w:rFonts w:ascii="Garamond" w:hAnsi="Garamond" w:cs="Calibri"/>
          <w:szCs w:val="24"/>
        </w:rPr>
        <w:br/>
      </w:r>
    </w:p>
    <w:p w:rsidR="00B136D9" w:rsidRPr="00B16BE3" w:rsidRDefault="00B136D9" w:rsidP="00B136D9">
      <w:pPr>
        <w:rPr>
          <w:rFonts w:ascii="Garamond" w:hAnsi="Garamond" w:cs="Calibri"/>
          <w:szCs w:val="24"/>
        </w:rPr>
      </w:pPr>
      <w:r w:rsidRPr="00B16BE3">
        <w:rPr>
          <w:rFonts w:ascii="Garamond" w:hAnsi="Garamond" w:cs="Calibri"/>
          <w:szCs w:val="24"/>
        </w:rPr>
        <w:t>Respondents claiming this status must indicate which of the provisions above qualifies them as an Indiana business.  They must also fully complete the Indiana Economic Impact Form (Attachment C) and include it with their response.</w:t>
      </w:r>
    </w:p>
    <w:p w:rsidR="00B136D9" w:rsidRPr="00B16BE3" w:rsidRDefault="00B136D9" w:rsidP="00B136D9">
      <w:pPr>
        <w:spacing w:after="120"/>
        <w:rPr>
          <w:rFonts w:ascii="Garamond" w:hAnsi="Garamond" w:cs="Calibri"/>
          <w:szCs w:val="24"/>
        </w:rPr>
      </w:pPr>
    </w:p>
    <w:p w:rsidR="00B136D9" w:rsidRPr="00B16BE3" w:rsidRDefault="00B136D9" w:rsidP="00B136D9">
      <w:pPr>
        <w:spacing w:after="120"/>
        <w:rPr>
          <w:rFonts w:ascii="Garamond" w:hAnsi="Garamond" w:cs="Calibri"/>
          <w:szCs w:val="24"/>
        </w:rPr>
      </w:pPr>
      <w:r w:rsidRPr="00B16BE3">
        <w:rPr>
          <w:rFonts w:ascii="Garamond" w:hAnsi="Garamond" w:cs="Calibri"/>
          <w:szCs w:val="24"/>
        </w:rPr>
        <w:t>The following is the policy concerning items 4 &amp; 5 described below.  Appropriate documentation must be provided with your proposal response supporting either claim made below:</w:t>
      </w:r>
    </w:p>
    <w:p w:rsidR="00B136D9" w:rsidRPr="00B16BE3" w:rsidRDefault="00B136D9" w:rsidP="00B136D9">
      <w:pPr>
        <w:tabs>
          <w:tab w:val="num" w:pos="1080"/>
        </w:tabs>
        <w:ind w:left="720"/>
        <w:rPr>
          <w:rFonts w:ascii="Garamond" w:hAnsi="Garamond" w:cs="Calibri"/>
          <w:szCs w:val="24"/>
        </w:rPr>
      </w:pPr>
      <w:r w:rsidRPr="00B16BE3">
        <w:rPr>
          <w:rFonts w:ascii="Garamond" w:hAnsi="Garamond" w:cs="Calibri"/>
          <w:szCs w:val="24"/>
        </w:rPr>
        <w:t xml:space="preserve">(4) </w:t>
      </w:r>
      <w:r w:rsidRPr="00B16BE3">
        <w:rPr>
          <w:rFonts w:ascii="Garamond" w:hAnsi="Garamond" w:cs="Calibri"/>
          <w:szCs w:val="24"/>
        </w:rPr>
        <w:tab/>
        <w:t>A business that makes significant capital investments in Indiana.</w:t>
      </w:r>
      <w:r w:rsidRPr="00B16BE3">
        <w:rPr>
          <w:rFonts w:ascii="Garamond" w:hAnsi="Garamond" w:cs="Calibri"/>
          <w:szCs w:val="24"/>
        </w:rPr>
        <w:br/>
        <w:t xml:space="preserve">(5) </w:t>
      </w:r>
      <w:r w:rsidRPr="00B16BE3">
        <w:rPr>
          <w:rFonts w:ascii="Garamond" w:hAnsi="Garamond" w:cs="Calibri"/>
          <w:szCs w:val="24"/>
        </w:rPr>
        <w:tab/>
        <w:t>A business that has a substanti</w:t>
      </w:r>
      <w:r w:rsidR="006A420E">
        <w:rPr>
          <w:rFonts w:ascii="Garamond" w:hAnsi="Garamond" w:cs="Calibri"/>
          <w:szCs w:val="24"/>
        </w:rPr>
        <w:t xml:space="preserve">al positive economic impact on </w:t>
      </w:r>
      <w:r w:rsidRPr="00B16BE3">
        <w:rPr>
          <w:rFonts w:ascii="Garamond" w:hAnsi="Garamond" w:cs="Calibri"/>
          <w:szCs w:val="24"/>
        </w:rPr>
        <w:t>Indiana.</w:t>
      </w:r>
    </w:p>
    <w:p w:rsidR="00B136D9" w:rsidRPr="00B16BE3" w:rsidRDefault="00B136D9" w:rsidP="00B136D9">
      <w:pPr>
        <w:tabs>
          <w:tab w:val="num" w:pos="1080"/>
        </w:tabs>
        <w:ind w:left="1440"/>
        <w:rPr>
          <w:rFonts w:ascii="Garamond" w:hAnsi="Garamond" w:cs="Calibri"/>
          <w:szCs w:val="24"/>
        </w:rPr>
      </w:pPr>
    </w:p>
    <w:p w:rsidR="00B136D9" w:rsidRPr="00B16BE3" w:rsidRDefault="00B136D9" w:rsidP="00B136D9">
      <w:pPr>
        <w:rPr>
          <w:rFonts w:ascii="Garamond" w:hAnsi="Garamond" w:cs="Calibri"/>
          <w:szCs w:val="24"/>
        </w:rPr>
      </w:pPr>
      <w:r w:rsidRPr="00B16BE3">
        <w:rPr>
          <w:rFonts w:ascii="Garamond" w:hAnsi="Garamond" w:cs="Calibri"/>
          <w:color w:val="0000FF"/>
          <w:szCs w:val="24"/>
        </w:rPr>
        <w:t xml:space="preserve"> </w:t>
      </w:r>
      <w:r w:rsidRPr="00B16BE3">
        <w:rPr>
          <w:rFonts w:ascii="Garamond" w:hAnsi="Garamond" w:cs="Calibri"/>
          <w:b/>
          <w:szCs w:val="24"/>
          <w:u w:val="single"/>
        </w:rPr>
        <w:t>Substantial Capital Investment</w:t>
      </w:r>
      <w:r w:rsidRPr="00B16BE3">
        <w:rPr>
          <w:rFonts w:ascii="Garamond" w:hAnsi="Garamond" w:cs="Calibri"/>
          <w:szCs w:val="24"/>
        </w:rPr>
        <w:t xml:space="preserve">: </w:t>
      </w:r>
    </w:p>
    <w:p w:rsidR="00B136D9" w:rsidRPr="00B16BE3" w:rsidRDefault="00B136D9" w:rsidP="00B136D9">
      <w:pPr>
        <w:rPr>
          <w:rFonts w:ascii="Garamond" w:hAnsi="Garamond" w:cs="Calibri"/>
          <w:szCs w:val="24"/>
        </w:rPr>
      </w:pPr>
      <w:r w:rsidRPr="00B16BE3">
        <w:rPr>
          <w:rFonts w:ascii="Garamond" w:hAnsi="Garamond" w:cs="Calibri"/>
          <w:szCs w:val="24"/>
        </w:rPr>
        <w:t>Any company that can demonstrate a minimum capital investment of $5 million or more in plant and/or equipment or annual lease payments of $2.5 million or more shall qualify as an Indiana business under category #4.  If an out of state company does not meet one of these criteria, it can submit documentation/justification to the State for review for inclusion under this category.</w:t>
      </w:r>
    </w:p>
    <w:p w:rsidR="00B136D9" w:rsidRPr="00B16BE3" w:rsidRDefault="00B136D9" w:rsidP="00B136D9">
      <w:pPr>
        <w:rPr>
          <w:rFonts w:ascii="Garamond" w:hAnsi="Garamond" w:cs="Calibri"/>
          <w:szCs w:val="24"/>
        </w:rPr>
      </w:pPr>
    </w:p>
    <w:p w:rsidR="00B136D9" w:rsidRPr="00B16BE3" w:rsidRDefault="00B136D9" w:rsidP="00B136D9">
      <w:pPr>
        <w:rPr>
          <w:rFonts w:ascii="Garamond" w:hAnsi="Garamond" w:cs="Calibri"/>
          <w:szCs w:val="24"/>
        </w:rPr>
      </w:pPr>
      <w:r w:rsidRPr="00B16BE3">
        <w:rPr>
          <w:rFonts w:ascii="Garamond" w:hAnsi="Garamond" w:cs="Calibri"/>
          <w:b/>
          <w:szCs w:val="24"/>
          <w:u w:val="single"/>
        </w:rPr>
        <w:t>Substantial Indiana Economic Impact</w:t>
      </w:r>
      <w:r w:rsidRPr="00B16BE3">
        <w:rPr>
          <w:rFonts w:ascii="Garamond" w:hAnsi="Garamond" w:cs="Calibri"/>
          <w:szCs w:val="24"/>
        </w:rPr>
        <w:t>:</w:t>
      </w:r>
    </w:p>
    <w:p w:rsidR="00B136D9" w:rsidRPr="00B16BE3" w:rsidRDefault="00B136D9" w:rsidP="00B136D9">
      <w:pPr>
        <w:rPr>
          <w:rFonts w:ascii="Garamond" w:hAnsi="Garamond" w:cs="Calibri"/>
          <w:szCs w:val="24"/>
        </w:rPr>
      </w:pPr>
      <w:r w:rsidRPr="00B16BE3">
        <w:rPr>
          <w:rFonts w:ascii="Garamond" w:hAnsi="Garamond" w:cs="Calibri"/>
          <w:szCs w:val="24"/>
        </w:rPr>
        <w:t xml:space="preserve">Any company that is in the top 500 companies (adjusted) for one of the following categories: number of employees (DWD), unemployment taxes (DWD), payroll withholding taxes (DOR), or Corporate Income Taxes (DOR); it shall qualify as an Indiana business under category #5.  If a Respondent needs assistance in determining if its business qualifies under this criterion, please send an email inquiry to </w:t>
      </w:r>
      <w:hyperlink r:id="rId24" w:history="1">
        <w:r w:rsidRPr="00B16BE3">
          <w:rPr>
            <w:rStyle w:val="Hyperlink"/>
            <w:rFonts w:ascii="Garamond" w:hAnsi="Garamond" w:cs="Calibri"/>
            <w:szCs w:val="24"/>
          </w:rPr>
          <w:t>buyindianainvest@idoa.in.gov</w:t>
        </w:r>
      </w:hyperlink>
      <w:r w:rsidRPr="00B16BE3">
        <w:rPr>
          <w:rFonts w:ascii="Garamond" w:hAnsi="Garamond" w:cs="Calibri"/>
          <w:szCs w:val="24"/>
        </w:rPr>
        <w:t xml:space="preserve"> and you will receive a response within forty-eight (48) hours.  If an out of state company does not meet one of these criteria, it can submit documentation/justification to the State for review for inclusion under this category.</w:t>
      </w:r>
    </w:p>
    <w:p w:rsidR="00D66048" w:rsidRPr="00B16BE3" w:rsidRDefault="00D66048" w:rsidP="00B136D9">
      <w:pPr>
        <w:rPr>
          <w:rFonts w:ascii="Garamond" w:hAnsi="Garamond" w:cs="Calibri"/>
          <w:szCs w:val="24"/>
        </w:rPr>
      </w:pPr>
    </w:p>
    <w:p w:rsidR="00D66048" w:rsidRPr="00B16BE3" w:rsidRDefault="00D66048" w:rsidP="00D66048">
      <w:pPr>
        <w:rPr>
          <w:rFonts w:ascii="Garamond" w:hAnsi="Garamond" w:cs="Calibri"/>
          <w:szCs w:val="24"/>
        </w:rPr>
      </w:pPr>
    </w:p>
    <w:p w:rsidR="00D66048" w:rsidRPr="00B16BE3" w:rsidRDefault="00D66048" w:rsidP="00D66048">
      <w:pPr>
        <w:widowControl/>
        <w:tabs>
          <w:tab w:val="left" w:pos="360"/>
        </w:tabs>
        <w:ind w:left="1440"/>
        <w:rPr>
          <w:rFonts w:ascii="Garamond" w:hAnsi="Garamond" w:cs="Calibri"/>
          <w:szCs w:val="24"/>
        </w:rPr>
      </w:pPr>
    </w:p>
    <w:p w:rsidR="00B136D9" w:rsidRPr="00B16BE3" w:rsidRDefault="00B136D9" w:rsidP="00B136D9">
      <w:pPr>
        <w:widowControl/>
        <w:jc w:val="center"/>
        <w:rPr>
          <w:rFonts w:ascii="Garamond" w:hAnsi="Garamond" w:cs="Calibri"/>
          <w:color w:val="000000"/>
          <w:szCs w:val="24"/>
        </w:rPr>
      </w:pPr>
      <w:r w:rsidRPr="00B16BE3">
        <w:rPr>
          <w:rFonts w:ascii="Garamond" w:hAnsi="Garamond" w:cs="Calibri"/>
          <w:szCs w:val="24"/>
        </w:rPr>
        <w:br w:type="page"/>
      </w:r>
      <w:bookmarkEnd w:id="0"/>
      <w:r w:rsidRPr="00B16BE3">
        <w:rPr>
          <w:rFonts w:ascii="Garamond" w:hAnsi="Garamond" w:cs="Calibri"/>
          <w:b/>
          <w:color w:val="000000"/>
          <w:szCs w:val="24"/>
        </w:rPr>
        <w:lastRenderedPageBreak/>
        <w:t>SECTION THREE</w:t>
      </w:r>
    </w:p>
    <w:p w:rsidR="00B136D9" w:rsidRPr="00B16BE3" w:rsidRDefault="00B136D9" w:rsidP="00B136D9">
      <w:pPr>
        <w:pStyle w:val="Heading5"/>
        <w:widowControl/>
        <w:rPr>
          <w:rFonts w:ascii="Garamond" w:hAnsi="Garamond" w:cs="Calibri"/>
          <w:sz w:val="24"/>
          <w:szCs w:val="24"/>
        </w:rPr>
      </w:pPr>
      <w:r w:rsidRPr="00B16BE3">
        <w:rPr>
          <w:rFonts w:ascii="Garamond" w:hAnsi="Garamond" w:cs="Calibri"/>
          <w:sz w:val="24"/>
          <w:szCs w:val="24"/>
        </w:rPr>
        <w:t>PROPOSAL EVALUATION</w:t>
      </w:r>
    </w:p>
    <w:p w:rsidR="00B136D9" w:rsidRPr="00B16BE3" w:rsidRDefault="00B136D9" w:rsidP="00B136D9">
      <w:pPr>
        <w:widowControl/>
        <w:rPr>
          <w:rFonts w:ascii="Garamond" w:hAnsi="Garamond" w:cs="Calibri"/>
          <w:color w:val="000000"/>
          <w:szCs w:val="24"/>
        </w:rPr>
      </w:pPr>
    </w:p>
    <w:p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3.1</w:t>
      </w:r>
      <w:r w:rsidRPr="00B16BE3">
        <w:rPr>
          <w:rFonts w:ascii="Garamond" w:hAnsi="Garamond" w:cs="Calibri"/>
          <w:color w:val="000000"/>
          <w:szCs w:val="24"/>
        </w:rPr>
        <w:tab/>
        <w:t>PROPOSAL EVALUATION PROCEDURE</w:t>
      </w:r>
    </w:p>
    <w:p w:rsidR="00B136D9" w:rsidRPr="00B16BE3" w:rsidRDefault="00B136D9" w:rsidP="00B136D9">
      <w:pPr>
        <w:widowControl/>
        <w:rPr>
          <w:rFonts w:ascii="Garamond" w:hAnsi="Garamond" w:cs="Calibri"/>
          <w:color w:val="000000"/>
          <w:szCs w:val="24"/>
        </w:rPr>
      </w:pPr>
    </w:p>
    <w:p w:rsidR="00B136D9" w:rsidRPr="00B16BE3" w:rsidRDefault="00B136D9" w:rsidP="00B136D9">
      <w:pPr>
        <w:widowControl/>
        <w:rPr>
          <w:rFonts w:ascii="Garamond" w:hAnsi="Garamond" w:cs="Calibri"/>
          <w:szCs w:val="24"/>
        </w:rPr>
      </w:pPr>
      <w:r w:rsidRPr="00B16BE3">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6BE3">
        <w:rPr>
          <w:rFonts w:ascii="Garamond" w:hAnsi="Garamond" w:cs="Calibri"/>
          <w:szCs w:val="24"/>
        </w:rPr>
        <w:t xml:space="preserve">  The Commissioner of IDOA or </w:t>
      </w:r>
      <w:r w:rsidR="004023BA" w:rsidRPr="00B16BE3">
        <w:rPr>
          <w:rFonts w:ascii="Garamond" w:hAnsi="Garamond" w:cs="Calibri"/>
          <w:szCs w:val="24"/>
        </w:rPr>
        <w:t>their</w:t>
      </w:r>
      <w:r w:rsidRPr="00B16BE3">
        <w:rPr>
          <w:rFonts w:ascii="Garamond" w:hAnsi="Garamond" w:cs="Calibri"/>
          <w:szCs w:val="24"/>
        </w:rPr>
        <w:t xml:space="preserve"> designee will, in the exercise of </w:t>
      </w:r>
      <w:r w:rsidR="004023BA" w:rsidRPr="00B16BE3">
        <w:rPr>
          <w:rFonts w:ascii="Garamond" w:hAnsi="Garamond" w:cs="Calibri"/>
          <w:szCs w:val="24"/>
        </w:rPr>
        <w:t>their</w:t>
      </w:r>
      <w:r w:rsidRPr="00B16BE3">
        <w:rPr>
          <w:rFonts w:ascii="Garamond" w:hAnsi="Garamond" w:cs="Calibri"/>
          <w:szCs w:val="24"/>
        </w:rPr>
        <w:t xml:space="preserve"> sole discretion, determine which proposals offer the best means of servicing the interests of the State. The exercise of this discretion will be final.</w:t>
      </w:r>
    </w:p>
    <w:p w:rsidR="00B136D9" w:rsidRPr="00B16BE3" w:rsidRDefault="00B136D9" w:rsidP="00B136D9">
      <w:pPr>
        <w:widowControl/>
        <w:rPr>
          <w:rFonts w:ascii="Garamond" w:hAnsi="Garamond" w:cs="Calibri"/>
          <w:color w:val="000000"/>
          <w:szCs w:val="24"/>
        </w:rPr>
      </w:pPr>
    </w:p>
    <w:p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The procedure for evaluating the proposals against the evaluation criteria will be as follows:</w:t>
      </w:r>
    </w:p>
    <w:p w:rsidR="00B136D9" w:rsidRPr="00B16BE3" w:rsidRDefault="00B136D9" w:rsidP="00B136D9">
      <w:pPr>
        <w:widowControl/>
        <w:ind w:left="1440" w:hanging="720"/>
        <w:rPr>
          <w:rFonts w:ascii="Garamond" w:hAnsi="Garamond" w:cs="Calibri"/>
          <w:color w:val="000000"/>
          <w:szCs w:val="24"/>
        </w:rPr>
      </w:pPr>
    </w:p>
    <w:p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3.1.1</w:t>
      </w:r>
      <w:r w:rsidRPr="00B16BE3">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rsidR="00B136D9" w:rsidRPr="00B16BE3" w:rsidRDefault="00B136D9" w:rsidP="00B136D9">
      <w:pPr>
        <w:widowControl/>
        <w:ind w:left="1440" w:hanging="720"/>
        <w:rPr>
          <w:rFonts w:ascii="Garamond" w:hAnsi="Garamond" w:cs="Calibri"/>
          <w:color w:val="000000"/>
          <w:szCs w:val="24"/>
        </w:rPr>
      </w:pPr>
    </w:p>
    <w:p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3.1.2</w:t>
      </w:r>
      <w:r w:rsidRPr="00B16BE3">
        <w:rPr>
          <w:rFonts w:ascii="Garamond" w:hAnsi="Garamond" w:cs="Calibri"/>
          <w:color w:val="000000"/>
          <w:szCs w:val="24"/>
        </w:rPr>
        <w:tab/>
        <w:t>Each proposal will be evaluated on the basis of the categories included in Section 3.2. A point score has been established for each category.</w:t>
      </w:r>
    </w:p>
    <w:p w:rsidR="00B136D9" w:rsidRPr="00B16BE3" w:rsidRDefault="00B136D9" w:rsidP="00B136D9">
      <w:pPr>
        <w:widowControl/>
        <w:rPr>
          <w:rFonts w:ascii="Garamond" w:hAnsi="Garamond" w:cs="Calibri"/>
          <w:color w:val="000000"/>
          <w:szCs w:val="24"/>
        </w:rPr>
      </w:pPr>
    </w:p>
    <w:p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3.1.3</w:t>
      </w:r>
      <w:r w:rsidRPr="00B16BE3">
        <w:rPr>
          <w:rFonts w:ascii="Garamond" w:hAnsi="Garamond" w:cs="Calibri"/>
          <w:color w:val="000000"/>
          <w:szCs w:val="24"/>
        </w:rPr>
        <w:tab/>
        <w:t>If technical proposals are close to equal, greater weight may be given to price.</w:t>
      </w:r>
    </w:p>
    <w:p w:rsidR="00B136D9" w:rsidRPr="00B16BE3" w:rsidRDefault="00B136D9" w:rsidP="00B136D9">
      <w:pPr>
        <w:widowControl/>
        <w:ind w:left="1440" w:hanging="720"/>
        <w:rPr>
          <w:rFonts w:ascii="Garamond" w:hAnsi="Garamond" w:cs="Calibri"/>
          <w:color w:val="000000"/>
          <w:szCs w:val="24"/>
        </w:rPr>
      </w:pPr>
    </w:p>
    <w:p w:rsidR="00B136D9" w:rsidRPr="00B16BE3" w:rsidRDefault="00B136D9" w:rsidP="00B136D9">
      <w:pPr>
        <w:widowControl/>
        <w:ind w:left="1440" w:hanging="720"/>
        <w:rPr>
          <w:rFonts w:ascii="Garamond" w:hAnsi="Garamond" w:cs="Calibri"/>
          <w:color w:val="000000"/>
          <w:szCs w:val="24"/>
        </w:rPr>
      </w:pPr>
      <w:r w:rsidRPr="00B16BE3">
        <w:rPr>
          <w:rFonts w:ascii="Garamond" w:hAnsi="Garamond" w:cs="Calibri"/>
          <w:color w:val="000000"/>
          <w:szCs w:val="24"/>
        </w:rPr>
        <w:t>3.1.4</w:t>
      </w:r>
      <w:r w:rsidRPr="00B16BE3">
        <w:rPr>
          <w:rFonts w:ascii="Garamond" w:hAnsi="Garamond" w:cs="Calibri"/>
          <w:color w:val="000000"/>
          <w:szCs w:val="24"/>
        </w:rPr>
        <w:tab/>
        <w:t xml:space="preserve">Based on the results of this evaluation, the </w:t>
      </w:r>
      <w:r w:rsidRPr="00B16BE3">
        <w:rPr>
          <w:rFonts w:ascii="Garamond" w:hAnsi="Garamond" w:cs="Calibri"/>
          <w:szCs w:val="24"/>
        </w:rPr>
        <w:t xml:space="preserve">qualifying proposal determined to be the most advantageous to the State, taking into account all of the evaluation factors, may be selected by </w:t>
      </w:r>
      <w:r w:rsidRPr="00BA5C4F">
        <w:rPr>
          <w:rFonts w:ascii="Garamond" w:hAnsi="Garamond" w:cs="Calibri"/>
          <w:szCs w:val="24"/>
        </w:rPr>
        <w:t xml:space="preserve">IDOA and </w:t>
      </w:r>
      <w:r w:rsidR="00BA5C4F" w:rsidRPr="00BA5C4F">
        <w:rPr>
          <w:rFonts w:ascii="Garamond" w:hAnsi="Garamond" w:cs="Calibri"/>
          <w:szCs w:val="24"/>
        </w:rPr>
        <w:t>DOR</w:t>
      </w:r>
      <w:r w:rsidRPr="00BA5C4F">
        <w:rPr>
          <w:rFonts w:ascii="Garamond" w:hAnsi="Garamond" w:cs="Calibri"/>
          <w:szCs w:val="24"/>
        </w:rPr>
        <w:t xml:space="preserve"> for further action, such as contract negotiations. If, however, IDOA and </w:t>
      </w:r>
      <w:r w:rsidR="00BA5C4F" w:rsidRPr="00BA5C4F">
        <w:rPr>
          <w:rFonts w:ascii="Garamond" w:hAnsi="Garamond" w:cs="Calibri"/>
          <w:szCs w:val="24"/>
        </w:rPr>
        <w:t xml:space="preserve">DOR </w:t>
      </w:r>
      <w:r w:rsidRPr="00BA5C4F">
        <w:rPr>
          <w:rFonts w:ascii="Garamond" w:hAnsi="Garamond" w:cs="Calibri"/>
          <w:szCs w:val="24"/>
        </w:rPr>
        <w:t xml:space="preserve">decide that no proposal is sufficiently advantageous to the State, the State may take whatever </w:t>
      </w:r>
      <w:r w:rsidRPr="00B16BE3">
        <w:rPr>
          <w:rFonts w:ascii="Garamond" w:hAnsi="Garamond" w:cs="Calibri"/>
          <w:color w:val="000000"/>
          <w:szCs w:val="24"/>
        </w:rPr>
        <w:t>further action is deemed necessary to fulfill its needs. If, for any reason, a proposal is selected and it is not possible to consummate a contract with the Respondent, IDOA may begin contract preparation with the next qualified Respondent or determine that no such alternate proposal exists.</w:t>
      </w:r>
    </w:p>
    <w:p w:rsidR="00B136D9" w:rsidRPr="00B16BE3" w:rsidRDefault="00B136D9" w:rsidP="00B136D9">
      <w:pPr>
        <w:widowControl/>
        <w:rPr>
          <w:rFonts w:ascii="Garamond" w:hAnsi="Garamond" w:cs="Calibri"/>
          <w:color w:val="000000"/>
          <w:szCs w:val="24"/>
        </w:rPr>
      </w:pPr>
    </w:p>
    <w:p w:rsidR="00B136D9" w:rsidRPr="00B16BE3" w:rsidRDefault="00B136D9" w:rsidP="00B136D9">
      <w:pPr>
        <w:widowControl/>
        <w:rPr>
          <w:rFonts w:ascii="Garamond" w:hAnsi="Garamond" w:cs="Calibri"/>
          <w:color w:val="000000"/>
          <w:szCs w:val="24"/>
        </w:rPr>
      </w:pPr>
      <w:r w:rsidRPr="00B16BE3">
        <w:rPr>
          <w:rFonts w:ascii="Garamond" w:hAnsi="Garamond" w:cs="Calibri"/>
          <w:color w:val="000000"/>
          <w:szCs w:val="24"/>
        </w:rPr>
        <w:t>3.2</w:t>
      </w:r>
      <w:r w:rsidRPr="00B16BE3">
        <w:rPr>
          <w:rFonts w:ascii="Garamond" w:hAnsi="Garamond" w:cs="Calibri"/>
          <w:color w:val="000000"/>
          <w:szCs w:val="24"/>
        </w:rPr>
        <w:tab/>
        <w:t>EVALUATION CRITERIA</w:t>
      </w:r>
    </w:p>
    <w:p w:rsidR="00B136D9" w:rsidRPr="00B16BE3" w:rsidRDefault="00B136D9" w:rsidP="00B136D9">
      <w:pPr>
        <w:widowControl/>
        <w:rPr>
          <w:rFonts w:ascii="Garamond" w:hAnsi="Garamond" w:cs="Calibri"/>
          <w:color w:val="0000FF"/>
          <w:szCs w:val="24"/>
        </w:rPr>
      </w:pPr>
    </w:p>
    <w:p w:rsidR="00B136D9" w:rsidRPr="00B16BE3" w:rsidRDefault="00B136D9" w:rsidP="00B136D9">
      <w:pPr>
        <w:widowControl/>
        <w:rPr>
          <w:rFonts w:ascii="Garamond" w:hAnsi="Garamond" w:cs="Calibri"/>
          <w:szCs w:val="24"/>
        </w:rPr>
      </w:pPr>
      <w:r w:rsidRPr="00B16BE3">
        <w:rPr>
          <w:rFonts w:ascii="Garamond" w:hAnsi="Garamond" w:cs="Calibri"/>
          <w:color w:val="000000"/>
          <w:szCs w:val="24"/>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w:t>
      </w:r>
      <w:r w:rsidRPr="00B16BE3">
        <w:rPr>
          <w:rFonts w:ascii="Garamond" w:hAnsi="Garamond" w:cs="Calibri"/>
          <w:szCs w:val="24"/>
        </w:rPr>
        <w:t>category. The points associated with each category are indicated following the category name (total maximum points = 10</w:t>
      </w:r>
      <w:r w:rsidR="00677D4B" w:rsidRPr="00B16BE3">
        <w:rPr>
          <w:rFonts w:ascii="Garamond" w:hAnsi="Garamond" w:cs="Calibri"/>
          <w:szCs w:val="24"/>
        </w:rPr>
        <w:t>8</w:t>
      </w:r>
      <w:r w:rsidRPr="00B16BE3">
        <w:rPr>
          <w:rFonts w:ascii="Garamond" w:hAnsi="Garamond" w:cs="Calibri"/>
          <w:szCs w:val="24"/>
        </w:rPr>
        <w:t>).  Negative points may be assigned in the cost score. Additionally, there is an opportunity for a bonus of five points if certain criteria are met. For further information, please reference Section 3.2.3 below. If any one or more of the listed criteria on which the responses to this RFP will be evaluated</w:t>
      </w:r>
      <w:r w:rsidRPr="00B16BE3">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rsidR="00B136D9" w:rsidRPr="00B16BE3" w:rsidRDefault="00B136D9" w:rsidP="00B136D9">
      <w:pPr>
        <w:spacing w:before="240" w:after="120"/>
        <w:ind w:left="720"/>
        <w:rPr>
          <w:rFonts w:ascii="Garamond" w:hAnsi="Garamond" w:cs="Calibri"/>
          <w:b/>
          <w:bCs/>
          <w:i/>
          <w:iCs/>
          <w:szCs w:val="24"/>
        </w:rPr>
      </w:pPr>
      <w:r w:rsidRPr="00B16BE3">
        <w:rPr>
          <w:rFonts w:ascii="Garamond" w:hAnsi="Garamond" w:cs="Calibri"/>
          <w:b/>
          <w:bCs/>
          <w:i/>
          <w:iCs/>
          <w:szCs w:val="24"/>
        </w:rPr>
        <w:t>Summary of Evaluation Criteria: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6BE3" w:rsidTr="00FA2409">
        <w:trPr>
          <w:trHeight w:val="23"/>
        </w:trPr>
        <w:tc>
          <w:tcPr>
            <w:tcW w:w="4920" w:type="dxa"/>
            <w:shd w:val="clear" w:color="auto" w:fill="D9D9D9"/>
            <w:vAlign w:val="center"/>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t>Criteria</w:t>
            </w:r>
          </w:p>
        </w:tc>
        <w:tc>
          <w:tcPr>
            <w:tcW w:w="4440" w:type="dxa"/>
            <w:shd w:val="clear" w:color="auto" w:fill="D9D9D9"/>
          </w:tcPr>
          <w:p w:rsidR="00B136D9" w:rsidRPr="00B16BE3" w:rsidRDefault="00B136D9" w:rsidP="00B136D9">
            <w:pPr>
              <w:jc w:val="center"/>
              <w:rPr>
                <w:rFonts w:ascii="Garamond" w:hAnsi="Garamond" w:cs="Calibri"/>
                <w:b/>
                <w:bCs/>
                <w:szCs w:val="24"/>
              </w:rPr>
            </w:pPr>
            <w:r w:rsidRPr="00B16BE3">
              <w:rPr>
                <w:rFonts w:ascii="Garamond" w:hAnsi="Garamond" w:cs="Calibri"/>
                <w:b/>
                <w:bCs/>
                <w:szCs w:val="24"/>
              </w:rPr>
              <w:t>Points</w:t>
            </w:r>
          </w:p>
        </w:tc>
      </w:tr>
      <w:tr w:rsidR="00B136D9" w:rsidRPr="00B16BE3" w:rsidTr="00FA2409">
        <w:trPr>
          <w:trHeight w:val="44"/>
        </w:trPr>
        <w:tc>
          <w:tcPr>
            <w:tcW w:w="4920" w:type="dxa"/>
            <w:vAlign w:val="center"/>
          </w:tcPr>
          <w:p w:rsidR="00B136D9" w:rsidRPr="00B16BE3" w:rsidRDefault="00B136D9" w:rsidP="007718D5">
            <w:pPr>
              <w:ind w:left="333" w:hanging="333"/>
              <w:rPr>
                <w:rFonts w:ascii="Garamond" w:hAnsi="Garamond" w:cs="Calibri"/>
                <w:szCs w:val="24"/>
              </w:rPr>
            </w:pPr>
            <w:r w:rsidRPr="00B16BE3">
              <w:rPr>
                <w:rFonts w:ascii="Garamond" w:hAnsi="Garamond" w:cs="Calibri"/>
                <w:spacing w:val="-2"/>
                <w:szCs w:val="24"/>
              </w:rPr>
              <w:lastRenderedPageBreak/>
              <w:t>1.  Adherence to Mandatory Requirements</w:t>
            </w:r>
          </w:p>
        </w:tc>
        <w:tc>
          <w:tcPr>
            <w:tcW w:w="4440" w:type="dxa"/>
            <w:vAlign w:val="center"/>
          </w:tcPr>
          <w:p w:rsidR="00B136D9" w:rsidRPr="00B16BE3" w:rsidRDefault="00B136D9" w:rsidP="00B136D9">
            <w:pPr>
              <w:jc w:val="center"/>
              <w:rPr>
                <w:rFonts w:ascii="Garamond" w:hAnsi="Garamond" w:cs="Calibri"/>
                <w:noProof/>
                <w:szCs w:val="24"/>
              </w:rPr>
            </w:pPr>
            <w:r w:rsidRPr="00B16BE3">
              <w:rPr>
                <w:rFonts w:ascii="Garamond" w:hAnsi="Garamond" w:cs="Calibri"/>
                <w:noProof/>
                <w:szCs w:val="24"/>
              </w:rPr>
              <w:t>Pass/Fail</w:t>
            </w:r>
          </w:p>
        </w:tc>
      </w:tr>
      <w:tr w:rsidR="00B136D9" w:rsidRPr="00B16BE3" w:rsidTr="00FA2409">
        <w:trPr>
          <w:trHeight w:val="350"/>
        </w:trPr>
        <w:tc>
          <w:tcPr>
            <w:tcW w:w="4920" w:type="dxa"/>
            <w:vAlign w:val="center"/>
          </w:tcPr>
          <w:p w:rsidR="00B136D9" w:rsidRPr="00B16BE3" w:rsidRDefault="00B136D9" w:rsidP="007718D5">
            <w:pPr>
              <w:ind w:left="333" w:hanging="333"/>
              <w:rPr>
                <w:rFonts w:ascii="Garamond" w:hAnsi="Garamond" w:cs="Calibri"/>
                <w:szCs w:val="24"/>
              </w:rPr>
            </w:pPr>
            <w:r w:rsidRPr="00B16BE3">
              <w:rPr>
                <w:rFonts w:ascii="Garamond" w:hAnsi="Garamond" w:cs="Calibri"/>
                <w:szCs w:val="24"/>
              </w:rPr>
              <w:t>2.  Management Assessment/Quality (Business and Technical Proposal)</w:t>
            </w:r>
          </w:p>
        </w:tc>
        <w:tc>
          <w:tcPr>
            <w:tcW w:w="4440" w:type="dxa"/>
            <w:vAlign w:val="center"/>
          </w:tcPr>
          <w:p w:rsidR="00B136D9" w:rsidRPr="00276BC0" w:rsidRDefault="00276BC0" w:rsidP="00276BC0">
            <w:pPr>
              <w:jc w:val="center"/>
              <w:rPr>
                <w:rFonts w:ascii="Garamond" w:hAnsi="Garamond" w:cs="Calibri"/>
                <w:b/>
                <w:szCs w:val="24"/>
              </w:rPr>
            </w:pPr>
            <w:r w:rsidRPr="00276BC0">
              <w:rPr>
                <w:rFonts w:ascii="Garamond" w:hAnsi="Garamond" w:cs="Calibri"/>
                <w:b/>
                <w:szCs w:val="24"/>
              </w:rPr>
              <w:t>55</w:t>
            </w:r>
            <w:r>
              <w:rPr>
                <w:rFonts w:ascii="Garamond" w:hAnsi="Garamond" w:cs="Calibri"/>
                <w:b/>
                <w:szCs w:val="24"/>
              </w:rPr>
              <w:t xml:space="preserve"> </w:t>
            </w:r>
            <w:r w:rsidR="00D95D52" w:rsidRPr="00276BC0">
              <w:rPr>
                <w:rFonts w:ascii="Garamond" w:hAnsi="Garamond" w:cs="Calibri"/>
                <w:b/>
                <w:szCs w:val="24"/>
              </w:rPr>
              <w:t xml:space="preserve">available </w:t>
            </w:r>
            <w:r w:rsidR="00B136D9" w:rsidRPr="00276BC0">
              <w:rPr>
                <w:rFonts w:ascii="Garamond" w:hAnsi="Garamond" w:cs="Calibri"/>
                <w:b/>
                <w:szCs w:val="24"/>
              </w:rPr>
              <w:t>points</w:t>
            </w:r>
          </w:p>
        </w:tc>
      </w:tr>
      <w:tr w:rsidR="00B136D9" w:rsidRPr="00B16BE3" w:rsidTr="00FA2409">
        <w:trPr>
          <w:trHeight w:val="206"/>
        </w:trPr>
        <w:tc>
          <w:tcPr>
            <w:tcW w:w="4920" w:type="dxa"/>
            <w:vAlign w:val="center"/>
          </w:tcPr>
          <w:p w:rsidR="00B136D9" w:rsidRPr="00B16BE3" w:rsidRDefault="00B136D9" w:rsidP="007718D5">
            <w:pPr>
              <w:ind w:left="333" w:hanging="333"/>
              <w:rPr>
                <w:rFonts w:ascii="Garamond" w:hAnsi="Garamond" w:cs="Calibri"/>
                <w:szCs w:val="24"/>
              </w:rPr>
            </w:pPr>
            <w:r w:rsidRPr="00B16BE3">
              <w:rPr>
                <w:rFonts w:ascii="Garamond" w:hAnsi="Garamond" w:cs="Calibri"/>
                <w:szCs w:val="24"/>
              </w:rPr>
              <w:t>3.  Cost (Cost Proposal)</w:t>
            </w:r>
          </w:p>
        </w:tc>
        <w:tc>
          <w:tcPr>
            <w:tcW w:w="4440" w:type="dxa"/>
            <w:vAlign w:val="center"/>
          </w:tcPr>
          <w:p w:rsidR="00B136D9" w:rsidRPr="00276BC0" w:rsidRDefault="00276BC0" w:rsidP="00E10EF3">
            <w:pPr>
              <w:jc w:val="center"/>
              <w:rPr>
                <w:rFonts w:ascii="Garamond" w:hAnsi="Garamond" w:cs="Calibri"/>
                <w:b/>
                <w:noProof/>
                <w:szCs w:val="24"/>
              </w:rPr>
            </w:pPr>
            <w:r w:rsidRPr="00276BC0">
              <w:rPr>
                <w:rFonts w:ascii="Garamond" w:hAnsi="Garamond" w:cs="Calibri"/>
                <w:b/>
                <w:noProof/>
                <w:szCs w:val="24"/>
              </w:rPr>
              <w:t xml:space="preserve">20 </w:t>
            </w:r>
            <w:r w:rsidR="00B136D9" w:rsidRPr="00276BC0">
              <w:rPr>
                <w:rFonts w:ascii="Garamond" w:hAnsi="Garamond" w:cs="Calibri"/>
                <w:b/>
                <w:noProof/>
                <w:szCs w:val="24"/>
              </w:rPr>
              <w:t>available points</w:t>
            </w:r>
          </w:p>
        </w:tc>
      </w:tr>
      <w:tr w:rsidR="00B136D9" w:rsidRPr="00B16BE3" w:rsidTr="00FA2409">
        <w:trPr>
          <w:trHeight w:val="296"/>
        </w:trPr>
        <w:tc>
          <w:tcPr>
            <w:tcW w:w="4920" w:type="dxa"/>
            <w:vAlign w:val="center"/>
          </w:tcPr>
          <w:p w:rsidR="00B136D9" w:rsidRPr="00B16BE3" w:rsidRDefault="00B136D9" w:rsidP="007718D5">
            <w:pPr>
              <w:ind w:left="333" w:hanging="333"/>
              <w:rPr>
                <w:rFonts w:ascii="Garamond" w:hAnsi="Garamond" w:cs="Calibri"/>
                <w:szCs w:val="24"/>
              </w:rPr>
            </w:pPr>
            <w:r w:rsidRPr="00B16BE3">
              <w:rPr>
                <w:rFonts w:ascii="Garamond" w:hAnsi="Garamond" w:cs="Calibri"/>
                <w:szCs w:val="24"/>
              </w:rPr>
              <w:t>4.  Indiana Economic Impact</w:t>
            </w:r>
          </w:p>
        </w:tc>
        <w:tc>
          <w:tcPr>
            <w:tcW w:w="4440" w:type="dxa"/>
            <w:vAlign w:val="center"/>
          </w:tcPr>
          <w:p w:rsidR="00B136D9" w:rsidRPr="00B16BE3" w:rsidRDefault="00B136D9" w:rsidP="00B136D9">
            <w:pPr>
              <w:jc w:val="center"/>
              <w:rPr>
                <w:rFonts w:ascii="Garamond" w:hAnsi="Garamond" w:cs="Calibri"/>
                <w:szCs w:val="24"/>
              </w:rPr>
            </w:pPr>
            <w:r w:rsidRPr="00B16BE3">
              <w:rPr>
                <w:rFonts w:ascii="Garamond" w:hAnsi="Garamond" w:cs="Calibri"/>
                <w:szCs w:val="24"/>
              </w:rPr>
              <w:t>5</w:t>
            </w:r>
          </w:p>
        </w:tc>
      </w:tr>
      <w:tr w:rsidR="00B136D9" w:rsidRPr="00B16BE3" w:rsidTr="00FA2409">
        <w:trPr>
          <w:trHeight w:val="107"/>
        </w:trPr>
        <w:tc>
          <w:tcPr>
            <w:tcW w:w="4920" w:type="dxa"/>
            <w:vAlign w:val="center"/>
          </w:tcPr>
          <w:p w:rsidR="00B136D9" w:rsidRPr="00B16BE3" w:rsidRDefault="00B136D9" w:rsidP="007718D5">
            <w:pPr>
              <w:ind w:left="333" w:hanging="333"/>
              <w:rPr>
                <w:rFonts w:ascii="Garamond" w:hAnsi="Garamond" w:cs="Calibri"/>
                <w:szCs w:val="24"/>
              </w:rPr>
            </w:pPr>
            <w:r w:rsidRPr="00B16BE3">
              <w:rPr>
                <w:rFonts w:ascii="Garamond" w:hAnsi="Garamond" w:cs="Calibri"/>
                <w:szCs w:val="24"/>
              </w:rPr>
              <w:t>5.  Buy Indiana</w:t>
            </w:r>
          </w:p>
        </w:tc>
        <w:tc>
          <w:tcPr>
            <w:tcW w:w="4440" w:type="dxa"/>
            <w:vAlign w:val="center"/>
          </w:tcPr>
          <w:p w:rsidR="00B136D9" w:rsidRPr="00B16BE3" w:rsidRDefault="00677D4B" w:rsidP="00B136D9">
            <w:pPr>
              <w:jc w:val="center"/>
              <w:rPr>
                <w:rFonts w:ascii="Garamond" w:hAnsi="Garamond" w:cs="Calibri"/>
                <w:szCs w:val="24"/>
              </w:rPr>
            </w:pPr>
            <w:r w:rsidRPr="00B16BE3">
              <w:rPr>
                <w:rFonts w:ascii="Garamond" w:hAnsi="Garamond" w:cs="Calibri"/>
                <w:szCs w:val="24"/>
              </w:rPr>
              <w:t>5</w:t>
            </w:r>
          </w:p>
        </w:tc>
      </w:tr>
      <w:tr w:rsidR="00B136D9" w:rsidRPr="00B16BE3" w:rsidTr="00FA2409">
        <w:trPr>
          <w:trHeight w:val="305"/>
        </w:trPr>
        <w:tc>
          <w:tcPr>
            <w:tcW w:w="4920" w:type="dxa"/>
            <w:vAlign w:val="center"/>
          </w:tcPr>
          <w:p w:rsidR="00B136D9" w:rsidRPr="00B16BE3" w:rsidRDefault="004D3DE1" w:rsidP="004D3DE1">
            <w:pPr>
              <w:ind w:left="333" w:hanging="333"/>
              <w:rPr>
                <w:rFonts w:ascii="Garamond" w:hAnsi="Garamond" w:cs="Calibri"/>
                <w:szCs w:val="24"/>
              </w:rPr>
            </w:pPr>
            <w:r w:rsidRPr="00B16BE3">
              <w:rPr>
                <w:rFonts w:ascii="Garamond" w:hAnsi="Garamond" w:cs="Calibri"/>
                <w:szCs w:val="24"/>
              </w:rPr>
              <w:t xml:space="preserve">6.  Minority Business Enterprise </w:t>
            </w:r>
            <w:r w:rsidR="00B136D9" w:rsidRPr="00B16BE3">
              <w:rPr>
                <w:rFonts w:ascii="Garamond" w:hAnsi="Garamond" w:cs="Calibri"/>
                <w:szCs w:val="24"/>
              </w:rPr>
              <w:t>Subcontractor Commitment</w:t>
            </w:r>
          </w:p>
        </w:tc>
        <w:tc>
          <w:tcPr>
            <w:tcW w:w="4440" w:type="dxa"/>
            <w:vAlign w:val="center"/>
          </w:tcPr>
          <w:p w:rsidR="00B136D9" w:rsidRPr="00B16BE3" w:rsidRDefault="009E3178" w:rsidP="00B136D9">
            <w:pPr>
              <w:jc w:val="center"/>
              <w:rPr>
                <w:rFonts w:ascii="Garamond" w:hAnsi="Garamond" w:cs="Calibri"/>
                <w:szCs w:val="24"/>
              </w:rPr>
            </w:pPr>
            <w:r w:rsidRPr="00B16BE3">
              <w:rPr>
                <w:rFonts w:ascii="Garamond" w:hAnsi="Garamond" w:cs="Calibri"/>
                <w:szCs w:val="24"/>
              </w:rPr>
              <w:t>5 ( 1 bonus point is available, see Section 3.2.6)</w:t>
            </w:r>
          </w:p>
        </w:tc>
      </w:tr>
      <w:tr w:rsidR="004D3DE1" w:rsidRPr="00B16BE3" w:rsidTr="00FA2409">
        <w:trPr>
          <w:trHeight w:val="305"/>
        </w:trPr>
        <w:tc>
          <w:tcPr>
            <w:tcW w:w="4920" w:type="dxa"/>
            <w:vAlign w:val="center"/>
          </w:tcPr>
          <w:p w:rsidR="004D3DE1" w:rsidRPr="00B16BE3" w:rsidRDefault="004D3DE1" w:rsidP="00FA2409">
            <w:pPr>
              <w:ind w:left="288" w:hanging="288"/>
              <w:rPr>
                <w:rFonts w:ascii="Garamond" w:hAnsi="Garamond" w:cs="Calibri"/>
                <w:szCs w:val="24"/>
              </w:rPr>
            </w:pPr>
            <w:r w:rsidRPr="00B16BE3">
              <w:rPr>
                <w:rFonts w:ascii="Garamond" w:hAnsi="Garamond" w:cs="Calibri"/>
                <w:szCs w:val="24"/>
              </w:rPr>
              <w:t>7. Wom</w:t>
            </w:r>
            <w:r w:rsidR="009E3178" w:rsidRPr="00B16BE3">
              <w:rPr>
                <w:rFonts w:ascii="Garamond" w:hAnsi="Garamond" w:cs="Calibri"/>
                <w:szCs w:val="24"/>
              </w:rPr>
              <w:t>e</w:t>
            </w:r>
            <w:r w:rsidRPr="00B16BE3">
              <w:rPr>
                <w:rFonts w:ascii="Garamond" w:hAnsi="Garamond" w:cs="Calibri"/>
                <w:szCs w:val="24"/>
              </w:rPr>
              <w:t>n Business Enterprise Subcontractor Commitment</w:t>
            </w:r>
          </w:p>
        </w:tc>
        <w:tc>
          <w:tcPr>
            <w:tcW w:w="4440" w:type="dxa"/>
            <w:vAlign w:val="center"/>
          </w:tcPr>
          <w:p w:rsidR="004D3DE1" w:rsidRPr="00B16BE3" w:rsidRDefault="004D3DE1" w:rsidP="00B136D9">
            <w:pPr>
              <w:jc w:val="center"/>
              <w:rPr>
                <w:rFonts w:ascii="Garamond" w:hAnsi="Garamond" w:cs="Calibri"/>
                <w:szCs w:val="24"/>
              </w:rPr>
            </w:pPr>
            <w:r w:rsidRPr="00B16BE3">
              <w:rPr>
                <w:rFonts w:ascii="Garamond" w:hAnsi="Garamond" w:cs="Calibri"/>
                <w:szCs w:val="24"/>
              </w:rPr>
              <w:t>5</w:t>
            </w:r>
            <w:r w:rsidR="009E3178" w:rsidRPr="00B16BE3">
              <w:rPr>
                <w:rFonts w:ascii="Garamond" w:hAnsi="Garamond" w:cs="Calibri"/>
                <w:szCs w:val="24"/>
              </w:rPr>
              <w:t xml:space="preserve"> ( 1 bonus point is available, see Section 3.2.6)</w:t>
            </w:r>
          </w:p>
        </w:tc>
      </w:tr>
      <w:tr w:rsidR="00B136D9" w:rsidRPr="00B16BE3" w:rsidTr="00FA2409">
        <w:trPr>
          <w:trHeight w:val="305"/>
        </w:trPr>
        <w:tc>
          <w:tcPr>
            <w:tcW w:w="4920" w:type="dxa"/>
            <w:vAlign w:val="center"/>
          </w:tcPr>
          <w:p w:rsidR="00B136D9" w:rsidRPr="00B16BE3" w:rsidRDefault="004D3DE1" w:rsidP="007718D5">
            <w:pPr>
              <w:ind w:left="333" w:hanging="333"/>
              <w:rPr>
                <w:rFonts w:ascii="Garamond" w:hAnsi="Garamond" w:cs="Calibri"/>
                <w:szCs w:val="24"/>
              </w:rPr>
            </w:pPr>
            <w:r w:rsidRPr="00B16BE3">
              <w:rPr>
                <w:rFonts w:ascii="Garamond" w:hAnsi="Garamond" w:cs="Calibri"/>
                <w:szCs w:val="24"/>
              </w:rPr>
              <w:t>8</w:t>
            </w:r>
            <w:r w:rsidR="00B136D9" w:rsidRPr="00B16BE3">
              <w:rPr>
                <w:rFonts w:ascii="Garamond" w:hAnsi="Garamond" w:cs="Calibri"/>
                <w:szCs w:val="24"/>
              </w:rPr>
              <w:t>.</w:t>
            </w:r>
            <w:r w:rsidR="000A63DE" w:rsidRPr="00B16BE3">
              <w:rPr>
                <w:rFonts w:ascii="Garamond" w:hAnsi="Garamond" w:cs="Calibri"/>
                <w:szCs w:val="24"/>
              </w:rPr>
              <w:t xml:space="preserve"> </w:t>
            </w:r>
            <w:r w:rsidR="00B136D9" w:rsidRPr="00B16BE3">
              <w:rPr>
                <w:rFonts w:ascii="Garamond" w:hAnsi="Garamond" w:cs="Calibri"/>
                <w:szCs w:val="24"/>
              </w:rPr>
              <w:t xml:space="preserve"> Indiana Veteran Business Enterprise (IVBE) Subcontractor Commitment</w:t>
            </w:r>
          </w:p>
        </w:tc>
        <w:tc>
          <w:tcPr>
            <w:tcW w:w="4440" w:type="dxa"/>
            <w:vAlign w:val="center"/>
          </w:tcPr>
          <w:p w:rsidR="00B136D9" w:rsidRPr="00B16BE3" w:rsidRDefault="00B136D9" w:rsidP="00B136D9">
            <w:pPr>
              <w:jc w:val="center"/>
              <w:rPr>
                <w:rFonts w:ascii="Garamond" w:hAnsi="Garamond" w:cs="Calibri"/>
                <w:szCs w:val="24"/>
              </w:rPr>
            </w:pPr>
            <w:r w:rsidRPr="00B16BE3">
              <w:rPr>
                <w:rFonts w:ascii="Garamond" w:hAnsi="Garamond" w:cs="Calibri"/>
                <w:szCs w:val="24"/>
              </w:rPr>
              <w:t>5 (1 bonus point is available, see Section 3.2.7)</w:t>
            </w:r>
          </w:p>
        </w:tc>
      </w:tr>
      <w:tr w:rsidR="00677D4B" w:rsidRPr="00B16BE3" w:rsidTr="00FA2409">
        <w:trPr>
          <w:trHeight w:val="305"/>
        </w:trPr>
        <w:tc>
          <w:tcPr>
            <w:tcW w:w="4920" w:type="dxa"/>
            <w:shd w:val="clear" w:color="auto" w:fill="CCCCCC"/>
            <w:vAlign w:val="center"/>
          </w:tcPr>
          <w:p w:rsidR="00677D4B" w:rsidRPr="00B16BE3" w:rsidRDefault="00677D4B" w:rsidP="00B136D9">
            <w:pPr>
              <w:rPr>
                <w:rFonts w:ascii="Garamond" w:hAnsi="Garamond" w:cs="Calibri"/>
                <w:b/>
                <w:szCs w:val="24"/>
              </w:rPr>
            </w:pPr>
            <w:r w:rsidRPr="00B16BE3">
              <w:rPr>
                <w:rFonts w:ascii="Garamond" w:hAnsi="Garamond" w:cs="Calibri"/>
                <w:b/>
                <w:szCs w:val="24"/>
              </w:rPr>
              <w:t>Total</w:t>
            </w:r>
          </w:p>
        </w:tc>
        <w:tc>
          <w:tcPr>
            <w:tcW w:w="4440" w:type="dxa"/>
            <w:shd w:val="clear" w:color="auto" w:fill="CCCCCC"/>
            <w:vAlign w:val="center"/>
          </w:tcPr>
          <w:p w:rsidR="00677D4B" w:rsidRPr="00B16BE3" w:rsidRDefault="00677D4B" w:rsidP="00B136D9">
            <w:pPr>
              <w:jc w:val="center"/>
              <w:rPr>
                <w:rFonts w:ascii="Garamond" w:hAnsi="Garamond" w:cs="Calibri"/>
                <w:b/>
                <w:szCs w:val="24"/>
              </w:rPr>
            </w:pPr>
            <w:r w:rsidRPr="00B16BE3">
              <w:rPr>
                <w:rFonts w:ascii="Garamond" w:hAnsi="Garamond" w:cs="Calibri"/>
                <w:b/>
                <w:szCs w:val="24"/>
              </w:rPr>
              <w:t>100</w:t>
            </w:r>
            <w:r w:rsidR="00BA5C4F">
              <w:rPr>
                <w:rFonts w:ascii="Garamond" w:hAnsi="Garamond" w:cs="Calibri"/>
                <w:b/>
                <w:szCs w:val="24"/>
              </w:rPr>
              <w:t xml:space="preserve"> (103</w:t>
            </w:r>
            <w:r w:rsidRPr="00B16BE3">
              <w:rPr>
                <w:rFonts w:ascii="Garamond" w:hAnsi="Garamond" w:cs="Calibri"/>
                <w:b/>
                <w:szCs w:val="24"/>
              </w:rPr>
              <w:t xml:space="preserve"> if bonus awarded)</w:t>
            </w:r>
          </w:p>
        </w:tc>
      </w:tr>
    </w:tbl>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All proposals will be evaluated using the following approach.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1</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2</w:t>
      </w:r>
    </w:p>
    <w:p w:rsidR="00B136D9" w:rsidRPr="00B16BE3" w:rsidRDefault="00B136D9" w:rsidP="00B136D9">
      <w:pPr>
        <w:widowControl/>
        <w:rPr>
          <w:rFonts w:ascii="Garamond" w:hAnsi="Garamond" w:cs="Calibri"/>
          <w:color w:val="0000FF"/>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proposals that meet the Mandatory Requirements will then be scored based on Criteria 2 and 3 ONLY.   This scoring will have a maximum possible score of </w:t>
      </w:r>
      <w:r w:rsidR="00677D4B" w:rsidRPr="00B16BE3">
        <w:rPr>
          <w:rFonts w:ascii="Garamond" w:hAnsi="Garamond" w:cs="Calibri"/>
          <w:szCs w:val="24"/>
        </w:rPr>
        <w:t>75</w:t>
      </w:r>
      <w:r w:rsidRPr="00B16BE3">
        <w:rPr>
          <w:rFonts w:ascii="Garamond" w:hAnsi="Garamond" w:cs="Calibri"/>
          <w:szCs w:val="24"/>
        </w:rPr>
        <w:t>.  All proposals will be ranked on the basis of their combined scores for Criteria 2 and 3 ONLY.  This ranking will be used to create a “short list”.  Any proposal not making the “short list” will not be considered for any further evaluation.</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Step 2 may include one or more rounds of proposal discussions, oral presentations, clarifications, demonstrations, </w:t>
      </w:r>
      <w:proofErr w:type="spellStart"/>
      <w:r w:rsidRPr="00B16BE3">
        <w:rPr>
          <w:rFonts w:ascii="Garamond" w:hAnsi="Garamond" w:cs="Calibri"/>
          <w:szCs w:val="24"/>
        </w:rPr>
        <w:t>etc</w:t>
      </w:r>
      <w:proofErr w:type="spellEnd"/>
      <w:r w:rsidRPr="00B16BE3">
        <w:rPr>
          <w:rFonts w:ascii="Garamond" w:hAnsi="Garamond" w:cs="Calibri"/>
          <w:szCs w:val="24"/>
        </w:rPr>
        <w:t xml:space="preserve"> focused on cost and other proposal elements.  Step 2 may include a second “short list”. </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u w:val="single"/>
        </w:rPr>
      </w:pPr>
      <w:r w:rsidRPr="00B16BE3">
        <w:rPr>
          <w:rFonts w:ascii="Garamond" w:hAnsi="Garamond" w:cs="Calibri"/>
          <w:szCs w:val="24"/>
          <w:u w:val="single"/>
        </w:rPr>
        <w:t>Step 3</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short-listed proposals will then be evaluated based on all the entire evaluation criteria outlined in the table above.</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If the State conducts additional rounds of discussions and a BAFO round which lead to changes in either the technical or cost proposal for the short listed Respondents, their scores will be recomputed.</w:t>
      </w:r>
    </w:p>
    <w:p w:rsidR="00B136D9" w:rsidRPr="00B16BE3" w:rsidRDefault="00B136D9" w:rsidP="00B136D9">
      <w:pPr>
        <w:widowControl/>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The section below describes the different evaluation criteria.</w:t>
      </w:r>
    </w:p>
    <w:p w:rsidR="00B136D9" w:rsidRPr="00B16BE3" w:rsidRDefault="00B136D9" w:rsidP="00B136D9">
      <w:pPr>
        <w:widowControl/>
        <w:rPr>
          <w:rFonts w:ascii="Garamond" w:hAnsi="Garamond" w:cs="Calibri"/>
          <w:szCs w:val="24"/>
        </w:rPr>
      </w:pPr>
    </w:p>
    <w:p w:rsidR="00B136D9" w:rsidRPr="00B16BE3" w:rsidRDefault="00B136D9" w:rsidP="00B136D9">
      <w:pPr>
        <w:widowControl/>
        <w:numPr>
          <w:ilvl w:val="2"/>
          <w:numId w:val="12"/>
        </w:numPr>
        <w:rPr>
          <w:rFonts w:ascii="Garamond" w:hAnsi="Garamond" w:cs="Calibri"/>
          <w:szCs w:val="24"/>
        </w:rPr>
      </w:pPr>
      <w:r w:rsidRPr="00B16BE3">
        <w:rPr>
          <w:rFonts w:ascii="Garamond" w:hAnsi="Garamond" w:cs="Calibri"/>
          <w:szCs w:val="24"/>
        </w:rPr>
        <w:t>Adherence to Requirements – Pass/Fail</w:t>
      </w:r>
    </w:p>
    <w:p w:rsidR="00B136D9" w:rsidRPr="00B16BE3" w:rsidRDefault="00B136D9" w:rsidP="00B136D9">
      <w:pPr>
        <w:widowControl/>
        <w:ind w:left="1440"/>
        <w:rPr>
          <w:rFonts w:ascii="Garamond" w:hAnsi="Garamond" w:cs="Calibri"/>
          <w:color w:val="0000FF"/>
          <w:szCs w:val="24"/>
        </w:rPr>
      </w:pPr>
      <w:r w:rsidRPr="00B16BE3">
        <w:rPr>
          <w:rFonts w:ascii="Garamond" w:hAnsi="Garamond" w:cs="Calibri"/>
          <w:szCs w:val="24"/>
        </w:rPr>
        <w:t>Respondents passing this category move to Phase 2 and proposal is evaluated for Management Assessment/Quality and Price.</w:t>
      </w:r>
      <w:r w:rsidRPr="00B16BE3">
        <w:rPr>
          <w:rFonts w:ascii="Garamond" w:hAnsi="Garamond" w:cs="Calibri"/>
          <w:color w:val="0000FF"/>
          <w:szCs w:val="24"/>
        </w:rPr>
        <w:t xml:space="preserve"> </w:t>
      </w:r>
    </w:p>
    <w:p w:rsidR="00B136D9" w:rsidRPr="00B16BE3" w:rsidRDefault="00B136D9" w:rsidP="00B136D9">
      <w:pPr>
        <w:widowControl/>
        <w:ind w:left="1440" w:hanging="720"/>
        <w:rPr>
          <w:rFonts w:ascii="Garamond" w:hAnsi="Garamond" w:cs="Calibri"/>
          <w:szCs w:val="24"/>
        </w:rPr>
      </w:pPr>
    </w:p>
    <w:p w:rsidR="00B136D9" w:rsidRPr="00B16BE3" w:rsidRDefault="00B136D9" w:rsidP="00B136D9">
      <w:pPr>
        <w:widowControl/>
        <w:ind w:left="1440" w:hanging="720"/>
        <w:rPr>
          <w:rFonts w:ascii="Garamond" w:hAnsi="Garamond" w:cs="Calibri"/>
          <w:b/>
          <w:szCs w:val="24"/>
        </w:rPr>
      </w:pPr>
      <w:r w:rsidRPr="00B16BE3">
        <w:rPr>
          <w:rFonts w:ascii="Garamond" w:hAnsi="Garamond" w:cs="Calibri"/>
          <w:b/>
          <w:szCs w:val="24"/>
        </w:rPr>
        <w:t>The following 2 categories can</w:t>
      </w:r>
      <w:r w:rsidR="00340580" w:rsidRPr="00B16BE3">
        <w:rPr>
          <w:rFonts w:ascii="Garamond" w:hAnsi="Garamond" w:cs="Calibri"/>
          <w:b/>
          <w:szCs w:val="24"/>
        </w:rPr>
        <w:t>not exceed 7</w:t>
      </w:r>
      <w:r w:rsidR="00677D4B" w:rsidRPr="00B16BE3">
        <w:rPr>
          <w:rFonts w:ascii="Garamond" w:hAnsi="Garamond" w:cs="Calibri"/>
          <w:b/>
          <w:szCs w:val="24"/>
        </w:rPr>
        <w:t>5</w:t>
      </w:r>
      <w:r w:rsidRPr="00B16BE3">
        <w:rPr>
          <w:rFonts w:ascii="Garamond" w:hAnsi="Garamond" w:cs="Calibri"/>
          <w:b/>
          <w:szCs w:val="24"/>
        </w:rPr>
        <w:t xml:space="preserve"> points. </w:t>
      </w:r>
    </w:p>
    <w:p w:rsidR="00B136D9" w:rsidRPr="00B16BE3" w:rsidRDefault="00B136D9" w:rsidP="00B136D9">
      <w:pPr>
        <w:widowControl/>
        <w:ind w:left="1440" w:hanging="720"/>
        <w:rPr>
          <w:rFonts w:ascii="Garamond" w:hAnsi="Garamond" w:cs="Calibri"/>
          <w:b/>
          <w:szCs w:val="24"/>
        </w:rPr>
      </w:pPr>
    </w:p>
    <w:p w:rsidR="00B136D9" w:rsidRPr="00276BC0" w:rsidRDefault="00B136D9" w:rsidP="00B136D9">
      <w:pPr>
        <w:numPr>
          <w:ilvl w:val="2"/>
          <w:numId w:val="9"/>
        </w:numPr>
        <w:rPr>
          <w:rFonts w:ascii="Garamond" w:hAnsi="Garamond" w:cs="Calibri"/>
          <w:szCs w:val="24"/>
        </w:rPr>
      </w:pPr>
      <w:r w:rsidRPr="00276BC0">
        <w:rPr>
          <w:rFonts w:ascii="Garamond" w:hAnsi="Garamond" w:cs="Calibri"/>
          <w:szCs w:val="24"/>
        </w:rPr>
        <w:t xml:space="preserve">Management Assessment/Quality </w:t>
      </w:r>
      <w:r w:rsidR="00D95D52" w:rsidRPr="00276BC0">
        <w:rPr>
          <w:rFonts w:ascii="Garamond" w:hAnsi="Garamond" w:cs="Calibri"/>
          <w:szCs w:val="24"/>
        </w:rPr>
        <w:t>–</w:t>
      </w:r>
      <w:r w:rsidRPr="00276BC0">
        <w:rPr>
          <w:rFonts w:ascii="Garamond" w:hAnsi="Garamond" w:cs="Calibri"/>
          <w:b/>
          <w:szCs w:val="24"/>
        </w:rPr>
        <w:t xml:space="preserve"> </w:t>
      </w:r>
      <w:r w:rsidR="00276BC0" w:rsidRPr="00276BC0">
        <w:rPr>
          <w:rFonts w:ascii="Garamond" w:hAnsi="Garamond" w:cs="Calibri"/>
          <w:b/>
          <w:szCs w:val="24"/>
        </w:rPr>
        <w:t>55</w:t>
      </w:r>
      <w:r w:rsidR="00276BC0" w:rsidRPr="00276BC0">
        <w:rPr>
          <w:rFonts w:ascii="Garamond" w:hAnsi="Garamond" w:cs="Calibri"/>
          <w:szCs w:val="24"/>
        </w:rPr>
        <w:t xml:space="preserve"> </w:t>
      </w:r>
      <w:r w:rsidR="00D95D52" w:rsidRPr="00276BC0">
        <w:rPr>
          <w:rFonts w:ascii="Garamond" w:hAnsi="Garamond" w:cs="Calibri"/>
          <w:szCs w:val="24"/>
        </w:rPr>
        <w:t>available</w:t>
      </w:r>
      <w:r w:rsidRPr="00276BC0">
        <w:rPr>
          <w:rFonts w:ascii="Garamond" w:hAnsi="Garamond" w:cs="Calibri"/>
          <w:szCs w:val="24"/>
        </w:rPr>
        <w:t xml:space="preserve"> points </w:t>
      </w:r>
    </w:p>
    <w:p w:rsidR="00B136D9" w:rsidRPr="00276BC0" w:rsidRDefault="00B136D9" w:rsidP="00B136D9">
      <w:pPr>
        <w:ind w:left="720"/>
        <w:rPr>
          <w:rFonts w:ascii="Garamond" w:hAnsi="Garamond" w:cs="Calibri"/>
          <w:szCs w:val="24"/>
        </w:rPr>
      </w:pPr>
      <w:r w:rsidRPr="00276BC0">
        <w:rPr>
          <w:rFonts w:ascii="Garamond" w:hAnsi="Garamond" w:cs="Calibri"/>
          <w:szCs w:val="24"/>
        </w:rPr>
        <w:tab/>
      </w:r>
      <w:r w:rsidRPr="00276BC0">
        <w:rPr>
          <w:rFonts w:ascii="Garamond" w:hAnsi="Garamond" w:cs="Calibri"/>
          <w:szCs w:val="24"/>
        </w:rPr>
        <w:tab/>
      </w:r>
    </w:p>
    <w:p w:rsidR="00B136D9" w:rsidRPr="00276BC0" w:rsidRDefault="00B136D9" w:rsidP="00B136D9">
      <w:pPr>
        <w:numPr>
          <w:ilvl w:val="2"/>
          <w:numId w:val="9"/>
        </w:numPr>
        <w:rPr>
          <w:rFonts w:ascii="Garamond" w:hAnsi="Garamond" w:cs="Calibri"/>
          <w:szCs w:val="24"/>
        </w:rPr>
      </w:pPr>
      <w:r w:rsidRPr="00276BC0">
        <w:rPr>
          <w:rFonts w:ascii="Garamond" w:hAnsi="Garamond" w:cs="Calibri"/>
          <w:szCs w:val="24"/>
        </w:rPr>
        <w:t>Price –</w:t>
      </w:r>
      <w:r w:rsidRPr="00276BC0">
        <w:rPr>
          <w:rFonts w:ascii="Garamond" w:hAnsi="Garamond" w:cs="Calibri"/>
          <w:b/>
          <w:szCs w:val="24"/>
        </w:rPr>
        <w:t xml:space="preserve"> </w:t>
      </w:r>
      <w:r w:rsidR="00276BC0" w:rsidRPr="00276BC0">
        <w:rPr>
          <w:rFonts w:ascii="Garamond" w:hAnsi="Garamond" w:cs="Calibri"/>
          <w:b/>
          <w:szCs w:val="24"/>
        </w:rPr>
        <w:t>20</w:t>
      </w:r>
      <w:r w:rsidR="00276BC0" w:rsidRPr="00276BC0">
        <w:rPr>
          <w:rFonts w:ascii="Garamond" w:hAnsi="Garamond" w:cs="Calibri"/>
          <w:szCs w:val="24"/>
        </w:rPr>
        <w:t xml:space="preserve"> </w:t>
      </w:r>
      <w:r w:rsidR="00E10EF3" w:rsidRPr="00276BC0">
        <w:rPr>
          <w:rFonts w:ascii="Garamond" w:hAnsi="Garamond" w:cs="Calibri"/>
          <w:szCs w:val="24"/>
        </w:rPr>
        <w:t>available points</w:t>
      </w:r>
    </w:p>
    <w:p w:rsidR="00B136D9" w:rsidRPr="00B16BE3" w:rsidRDefault="00B136D9" w:rsidP="00B136D9">
      <w:pPr>
        <w:ind w:left="1440"/>
        <w:rPr>
          <w:rFonts w:ascii="Garamond" w:hAnsi="Garamond" w:cs="Calibri"/>
          <w:szCs w:val="24"/>
        </w:rPr>
      </w:pPr>
    </w:p>
    <w:p w:rsidR="00E10EF3" w:rsidRPr="00A1017D" w:rsidRDefault="00E10EF3" w:rsidP="00E10EF3">
      <w:pPr>
        <w:ind w:left="1440"/>
        <w:rPr>
          <w:rFonts w:ascii="Garamond" w:hAnsi="Garamond" w:cs="Calibri"/>
          <w:szCs w:val="24"/>
        </w:rPr>
      </w:pPr>
      <w:r w:rsidRPr="00A1017D">
        <w:rPr>
          <w:rFonts w:ascii="Garamond" w:hAnsi="Garamond" w:cs="Calibri"/>
          <w:szCs w:val="24"/>
        </w:rPr>
        <w:t>Cost scores will then be normalized to one another, based on the lowest cost proposal evaluated.  The lowest cost</w:t>
      </w:r>
      <w:r>
        <w:rPr>
          <w:rFonts w:ascii="Garamond" w:hAnsi="Garamond" w:cs="Calibri"/>
          <w:szCs w:val="24"/>
        </w:rPr>
        <w:t xml:space="preserve"> proposal receives a total of 40</w:t>
      </w:r>
      <w:r w:rsidRPr="00A1017D">
        <w:rPr>
          <w:rFonts w:ascii="Garamond" w:hAnsi="Garamond" w:cs="Calibri"/>
          <w:szCs w:val="24"/>
        </w:rPr>
        <w:t xml:space="preserve"> points.  The normalization formula is as follows:</w:t>
      </w:r>
    </w:p>
    <w:p w:rsidR="00E10EF3" w:rsidRPr="00A1017D" w:rsidRDefault="00E10EF3" w:rsidP="00E10EF3">
      <w:pPr>
        <w:ind w:left="1440"/>
        <w:rPr>
          <w:rFonts w:ascii="Garamond" w:hAnsi="Garamond" w:cs="Calibri"/>
          <w:szCs w:val="24"/>
        </w:rPr>
      </w:pPr>
    </w:p>
    <w:p w:rsidR="00B136D9" w:rsidRPr="00B16BE3" w:rsidRDefault="00E10EF3" w:rsidP="00E10EF3">
      <w:pPr>
        <w:numPr>
          <w:ilvl w:val="0"/>
          <w:numId w:val="13"/>
        </w:numPr>
        <w:rPr>
          <w:rFonts w:ascii="Garamond" w:hAnsi="Garamond" w:cs="Calibri"/>
          <w:szCs w:val="24"/>
        </w:rPr>
      </w:pPr>
      <w:r w:rsidRPr="00A1017D">
        <w:rPr>
          <w:rFonts w:ascii="Garamond" w:hAnsi="Garamond" w:cs="Arial"/>
          <w:i/>
        </w:rPr>
        <w:t>Respondent’s Cost Score = (Lowest Cost Propos</w:t>
      </w:r>
      <w:r>
        <w:rPr>
          <w:rFonts w:ascii="Garamond" w:hAnsi="Garamond" w:cs="Arial"/>
          <w:i/>
        </w:rPr>
        <w:t>al / Total Cost of Proposal) X</w:t>
      </w:r>
      <w:r w:rsidR="00276BC0">
        <w:rPr>
          <w:rFonts w:ascii="Garamond" w:hAnsi="Garamond" w:cs="Arial"/>
          <w:i/>
        </w:rPr>
        <w:t xml:space="preserve"> 20</w:t>
      </w:r>
      <w:r w:rsidR="00B136D9" w:rsidRPr="00537F54">
        <w:rPr>
          <w:rFonts w:ascii="Garamond" w:hAnsi="Garamond" w:cs="Calibri"/>
          <w:color w:val="0000FF"/>
          <w:szCs w:val="24"/>
        </w:rPr>
        <w:t xml:space="preserve"> </w:t>
      </w:r>
    </w:p>
    <w:p w:rsidR="00B136D9" w:rsidRPr="00B16BE3" w:rsidRDefault="00B136D9" w:rsidP="00B136D9">
      <w:pPr>
        <w:rPr>
          <w:rFonts w:ascii="Garamond" w:hAnsi="Garamond" w:cs="Calibri"/>
          <w:szCs w:val="24"/>
        </w:rPr>
      </w:pPr>
      <w:r w:rsidRPr="00B16BE3">
        <w:rPr>
          <w:rFonts w:ascii="Garamond" w:hAnsi="Garamond" w:cs="Calibri"/>
          <w:color w:val="FF0000"/>
          <w:szCs w:val="24"/>
        </w:rPr>
        <w:tab/>
      </w:r>
      <w:r w:rsidRPr="00B16BE3">
        <w:rPr>
          <w:rFonts w:ascii="Garamond" w:hAnsi="Garamond" w:cs="Calibri"/>
          <w:color w:val="FF0000"/>
          <w:szCs w:val="24"/>
        </w:rPr>
        <w:tab/>
      </w: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numPr>
          <w:ilvl w:val="2"/>
          <w:numId w:val="8"/>
        </w:numPr>
        <w:rPr>
          <w:rFonts w:ascii="Garamond" w:hAnsi="Garamond" w:cs="Calibri"/>
          <w:szCs w:val="24"/>
        </w:rPr>
      </w:pPr>
      <w:r w:rsidRPr="00B16BE3">
        <w:rPr>
          <w:rFonts w:ascii="Garamond" w:hAnsi="Garamond" w:cs="Calibri"/>
          <w:szCs w:val="24"/>
        </w:rPr>
        <w:t xml:space="preserve">Indiana Economic Impact (5 points) </w:t>
      </w:r>
    </w:p>
    <w:p w:rsidR="00B136D9" w:rsidRPr="00B16BE3" w:rsidRDefault="00B136D9" w:rsidP="00B136D9">
      <w:pPr>
        <w:ind w:left="720"/>
        <w:rPr>
          <w:rFonts w:ascii="Garamond" w:hAnsi="Garamond" w:cs="Calibri"/>
          <w:szCs w:val="24"/>
        </w:rPr>
      </w:pPr>
      <w:r w:rsidRPr="00B16BE3">
        <w:rPr>
          <w:rFonts w:ascii="Garamond" w:hAnsi="Garamond" w:cs="Calibri"/>
          <w:szCs w:val="24"/>
        </w:rPr>
        <w:tab/>
      </w:r>
    </w:p>
    <w:p w:rsidR="00B136D9" w:rsidRPr="00B16BE3" w:rsidRDefault="00B136D9" w:rsidP="00B136D9">
      <w:pPr>
        <w:rPr>
          <w:rFonts w:ascii="Garamond" w:hAnsi="Garamond" w:cs="Calibri"/>
          <w:szCs w:val="24"/>
        </w:rPr>
      </w:pPr>
      <w:r w:rsidRPr="00B16BE3">
        <w:rPr>
          <w:rFonts w:ascii="Garamond" w:hAnsi="Garamond" w:cs="Calibri"/>
          <w:szCs w:val="24"/>
        </w:rPr>
        <w:tab/>
      </w:r>
      <w:r w:rsidRPr="00B16BE3">
        <w:rPr>
          <w:rFonts w:ascii="Garamond" w:hAnsi="Garamond" w:cs="Calibri"/>
          <w:szCs w:val="24"/>
        </w:rPr>
        <w:tab/>
        <w:t>See Section 2.6 for additional information.</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 xml:space="preserve">The total number of full time equivalent (FTE – please see Section 1.2 for a definition of FTE’s) Indiana resident employees for the Respondent’s proposal, to execute the scope of work proposed in this </w:t>
      </w:r>
    </w:p>
    <w:p w:rsidR="00B136D9" w:rsidRPr="00B16BE3" w:rsidRDefault="00B136D9" w:rsidP="00B136D9">
      <w:pPr>
        <w:ind w:left="1440"/>
        <w:rPr>
          <w:rFonts w:ascii="Garamond" w:hAnsi="Garamond" w:cs="Calibri"/>
          <w:szCs w:val="24"/>
        </w:rPr>
      </w:pPr>
      <w:r w:rsidRPr="00B16BE3">
        <w:rPr>
          <w:rFonts w:ascii="Garamond" w:hAnsi="Garamond" w:cs="Calibri"/>
          <w:szCs w:val="24"/>
        </w:rPr>
        <w:t>RFP, (prime contractor and subcontractors) will be used to evaluate the Respondent’s Indiana Economic Impact.  Points will be awarded based on a graduated scale.  The Respondent with the mos</w:t>
      </w:r>
      <w:r w:rsidR="00E24A46" w:rsidRPr="00B16BE3">
        <w:rPr>
          <w:rFonts w:ascii="Garamond" w:hAnsi="Garamond" w:cs="Calibri"/>
          <w:szCs w:val="24"/>
        </w:rPr>
        <w:t xml:space="preserve">t Indiana FTEs will be awarded </w:t>
      </w:r>
      <w:r w:rsidRPr="00B16BE3">
        <w:rPr>
          <w:rFonts w:ascii="Garamond" w:hAnsi="Garamond" w:cs="Calibri"/>
          <w:szCs w:val="24"/>
        </w:rPr>
        <w:t>5 points.  Points will then be awarded to the remaining Respondents proportionately.  Please see Attachment C, Indiana Economic Impact Form, for more detailed instructions.</w:t>
      </w:r>
    </w:p>
    <w:p w:rsidR="00B136D9" w:rsidRPr="00B16BE3" w:rsidRDefault="00B136D9" w:rsidP="00B136D9">
      <w:pPr>
        <w:ind w:firstLine="720"/>
        <w:rPr>
          <w:rFonts w:ascii="Garamond" w:hAnsi="Garamond" w:cs="Calibri"/>
          <w:szCs w:val="24"/>
        </w:rPr>
      </w:pPr>
    </w:p>
    <w:p w:rsidR="00B136D9" w:rsidRPr="00B16BE3" w:rsidRDefault="00B136D9" w:rsidP="00B136D9">
      <w:pPr>
        <w:numPr>
          <w:ilvl w:val="2"/>
          <w:numId w:val="8"/>
        </w:numPr>
        <w:rPr>
          <w:rFonts w:ascii="Garamond" w:hAnsi="Garamond" w:cs="Calibri"/>
          <w:szCs w:val="24"/>
        </w:rPr>
      </w:pPr>
      <w:r w:rsidRPr="00B16BE3">
        <w:rPr>
          <w:rFonts w:ascii="Garamond" w:hAnsi="Garamond" w:cs="Calibri"/>
          <w:szCs w:val="24"/>
        </w:rPr>
        <w:t>Buy Ind</w:t>
      </w:r>
      <w:r w:rsidR="00677D4B" w:rsidRPr="00B16BE3">
        <w:rPr>
          <w:rFonts w:ascii="Garamond" w:hAnsi="Garamond" w:cs="Calibri"/>
          <w:szCs w:val="24"/>
        </w:rPr>
        <w:t>iana Initiative – 5</w:t>
      </w:r>
      <w:r w:rsidRPr="00B16BE3">
        <w:rPr>
          <w:rFonts w:ascii="Garamond" w:hAnsi="Garamond" w:cs="Calibri"/>
          <w:szCs w:val="24"/>
        </w:rPr>
        <w:t xml:space="preserve"> points </w:t>
      </w:r>
    </w:p>
    <w:p w:rsidR="00B136D9" w:rsidRPr="00B16BE3" w:rsidRDefault="00B136D9" w:rsidP="00B136D9">
      <w:pPr>
        <w:rPr>
          <w:rFonts w:ascii="Garamond" w:hAnsi="Garamond" w:cs="Calibri"/>
          <w:szCs w:val="24"/>
        </w:rPr>
      </w:pPr>
      <w:r w:rsidRPr="00B16BE3">
        <w:rPr>
          <w:rFonts w:ascii="Garamond" w:hAnsi="Garamond" w:cs="Calibri"/>
          <w:szCs w:val="24"/>
        </w:rPr>
        <w:tab/>
      </w:r>
    </w:p>
    <w:p w:rsidR="00B136D9" w:rsidRPr="00B16BE3" w:rsidRDefault="00B136D9" w:rsidP="00B136D9">
      <w:pPr>
        <w:ind w:left="1440"/>
        <w:rPr>
          <w:rFonts w:ascii="Garamond" w:hAnsi="Garamond" w:cs="Calibri"/>
          <w:szCs w:val="24"/>
        </w:rPr>
      </w:pPr>
      <w:r w:rsidRPr="00B16BE3">
        <w:rPr>
          <w:rFonts w:ascii="Garamond" w:hAnsi="Garamond" w:cs="Calibri"/>
          <w:szCs w:val="24"/>
        </w:rPr>
        <w:t>Respondents qualifying as an Indiana Company as define</w:t>
      </w:r>
      <w:r w:rsidR="00677D4B" w:rsidRPr="00B16BE3">
        <w:rPr>
          <w:rFonts w:ascii="Garamond" w:hAnsi="Garamond" w:cs="Calibri"/>
          <w:szCs w:val="24"/>
        </w:rPr>
        <w:t>d in Section 2.7 will receive 5</w:t>
      </w:r>
      <w:r w:rsidRPr="00B16BE3">
        <w:rPr>
          <w:rFonts w:ascii="Garamond" w:hAnsi="Garamond" w:cs="Calibri"/>
          <w:szCs w:val="24"/>
        </w:rPr>
        <w:t xml:space="preserve"> points in this category.</w:t>
      </w:r>
      <w:r w:rsidRPr="00B16BE3">
        <w:rPr>
          <w:rFonts w:ascii="Garamond" w:hAnsi="Garamond" w:cs="Calibri"/>
          <w:szCs w:val="24"/>
        </w:rPr>
        <w:tab/>
      </w:r>
      <w:r w:rsidRPr="00B16BE3">
        <w:rPr>
          <w:rFonts w:ascii="Garamond" w:hAnsi="Garamond" w:cs="Calibri"/>
          <w:szCs w:val="24"/>
        </w:rPr>
        <w:tab/>
      </w:r>
    </w:p>
    <w:p w:rsidR="00B136D9" w:rsidRPr="00B16BE3" w:rsidRDefault="00B136D9" w:rsidP="00B136D9">
      <w:pPr>
        <w:ind w:left="1440"/>
        <w:rPr>
          <w:rFonts w:ascii="Garamond" w:hAnsi="Garamond" w:cs="Calibri"/>
          <w:szCs w:val="24"/>
        </w:rPr>
      </w:pPr>
    </w:p>
    <w:p w:rsidR="00B136D9" w:rsidRPr="00B16BE3" w:rsidRDefault="00340580" w:rsidP="00B136D9">
      <w:pPr>
        <w:ind w:left="1440" w:hanging="720"/>
        <w:rPr>
          <w:rFonts w:ascii="Garamond" w:hAnsi="Garamond" w:cs="Calibri"/>
          <w:szCs w:val="24"/>
        </w:rPr>
      </w:pPr>
      <w:r w:rsidRPr="00B16BE3">
        <w:rPr>
          <w:rFonts w:ascii="Garamond" w:hAnsi="Garamond" w:cs="Calibri"/>
          <w:szCs w:val="24"/>
        </w:rPr>
        <w:t>3.2.6</w:t>
      </w:r>
      <w:r w:rsidRPr="00B16BE3">
        <w:rPr>
          <w:rFonts w:ascii="Garamond" w:hAnsi="Garamond" w:cs="Calibri"/>
          <w:szCs w:val="24"/>
        </w:rPr>
        <w:tab/>
        <w:t>Minority (5 points) &amp; Women's Business (5</w:t>
      </w:r>
      <w:r w:rsidR="00B136D9" w:rsidRPr="00B16BE3">
        <w:rPr>
          <w:rFonts w:ascii="Garamond" w:hAnsi="Garamond" w:cs="Calibri"/>
          <w:szCs w:val="24"/>
        </w:rPr>
        <w:t xml:space="preserve"> point</w:t>
      </w:r>
      <w:r w:rsidRPr="00B16BE3">
        <w:rPr>
          <w:rFonts w:ascii="Garamond" w:hAnsi="Garamond" w:cs="Calibri"/>
          <w:szCs w:val="24"/>
        </w:rPr>
        <w:t>s) Subcontractor Commitment - (1</w:t>
      </w:r>
      <w:r w:rsidR="00B136D9" w:rsidRPr="00B16BE3">
        <w:rPr>
          <w:rFonts w:ascii="Garamond" w:hAnsi="Garamond" w:cs="Calibri"/>
          <w:szCs w:val="24"/>
        </w:rPr>
        <w:t>0 points).</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The following formula will be used to determine points to be awarded based on the MBE and WBE goals listed in Section 1.20 of this RFP. Scoring is co</w:t>
      </w:r>
      <w:r w:rsidR="00677D4B" w:rsidRPr="00B16BE3">
        <w:rPr>
          <w:rFonts w:ascii="Garamond" w:hAnsi="Garamond" w:cs="Calibri"/>
          <w:szCs w:val="24"/>
        </w:rPr>
        <w:t>nducted based on an assigned 1</w:t>
      </w:r>
      <w:r w:rsidRPr="00B16BE3">
        <w:rPr>
          <w:rFonts w:ascii="Garamond" w:hAnsi="Garamond" w:cs="Calibri"/>
          <w:szCs w:val="24"/>
        </w:rPr>
        <w:t>0-point, plus possible 2 bonus-points,</w:t>
      </w:r>
      <w:r w:rsidR="00677D4B" w:rsidRPr="00B16BE3">
        <w:rPr>
          <w:rFonts w:ascii="Garamond" w:hAnsi="Garamond" w:cs="Calibri"/>
          <w:szCs w:val="24"/>
        </w:rPr>
        <w:t xml:space="preserve"> scale (MBE: Possible 5</w:t>
      </w:r>
      <w:r w:rsidRPr="00B16BE3">
        <w:rPr>
          <w:rFonts w:ascii="Garamond" w:hAnsi="Garamond" w:cs="Calibri"/>
          <w:szCs w:val="24"/>
        </w:rPr>
        <w:t xml:space="preserve"> points + 1 bonus point, WBE</w:t>
      </w:r>
      <w:r w:rsidR="00677D4B" w:rsidRPr="00B16BE3">
        <w:rPr>
          <w:rFonts w:ascii="Garamond" w:hAnsi="Garamond" w:cs="Calibri"/>
          <w:szCs w:val="24"/>
        </w:rPr>
        <w:t>: Possible 5</w:t>
      </w:r>
      <w:r w:rsidRPr="00B16BE3">
        <w:rPr>
          <w:rFonts w:ascii="Garamond" w:hAnsi="Garamond" w:cs="Calibri"/>
          <w:szCs w:val="24"/>
        </w:rPr>
        <w:t xml:space="preserve"> points + 1 bonus Point). Points are assigned for respective MBE participation and WBE participation based upon the BAFO meeting or exceeding the established goals.</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If the respondent’s commitment percentage is less than the established MBE or WBE goal, the maximum points achieved will be awarded according to the following schedule:</w:t>
      </w:r>
    </w:p>
    <w:p w:rsidR="00B136D9" w:rsidRPr="00B16BE3" w:rsidRDefault="00B136D9" w:rsidP="00B136D9">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B16BE3"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8%</w:t>
            </w:r>
          </w:p>
        </w:tc>
      </w:tr>
      <w:tr w:rsidR="00B136D9" w:rsidRPr="00B16BE3" w:rsidTr="00340580">
        <w:trPr>
          <w:trHeight w:val="300"/>
        </w:trPr>
        <w:tc>
          <w:tcPr>
            <w:tcW w:w="575" w:type="dxa"/>
            <w:tcBorders>
              <w:top w:val="nil"/>
              <w:left w:val="single" w:sz="4" w:space="0" w:color="auto"/>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rsidR="00B136D9" w:rsidRPr="00B16BE3" w:rsidRDefault="00340580" w:rsidP="00B136D9">
            <w:pPr>
              <w:jc w:val="center"/>
              <w:rPr>
                <w:rFonts w:ascii="Garamond" w:hAnsi="Garamond" w:cs="Calibri"/>
                <w:bCs/>
                <w:szCs w:val="24"/>
              </w:rPr>
            </w:pPr>
            <w:r w:rsidRPr="00B16BE3">
              <w:rPr>
                <w:rFonts w:ascii="Garamond" w:hAnsi="Garamond" w:cs="Calibri"/>
                <w:bCs/>
                <w:szCs w:val="24"/>
              </w:rPr>
              <w:t>5.0</w:t>
            </w:r>
          </w:p>
        </w:tc>
      </w:tr>
    </w:tbl>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i/>
          <w:szCs w:val="24"/>
        </w:rPr>
      </w:pPr>
      <w:r w:rsidRPr="00B16BE3">
        <w:rPr>
          <w:rFonts w:ascii="Garamond" w:hAnsi="Garamond" w:cs="Calibri"/>
          <w:i/>
          <w:szCs w:val="24"/>
        </w:rPr>
        <w:t>NOTE:  Fractional percentages will be rounded up or down to the nearest whole percentage.  (e.g.  7.49% w</w:t>
      </w:r>
      <w:r w:rsidR="00340580" w:rsidRPr="00B16BE3">
        <w:rPr>
          <w:rFonts w:ascii="Garamond" w:hAnsi="Garamond" w:cs="Calibri"/>
          <w:i/>
          <w:szCs w:val="24"/>
        </w:rPr>
        <w:t>ill be rounded down to 7% = 4.375</w:t>
      </w:r>
      <w:r w:rsidRPr="00B16BE3">
        <w:rPr>
          <w:rFonts w:ascii="Garamond" w:hAnsi="Garamond" w:cs="Calibri"/>
          <w:i/>
          <w:szCs w:val="24"/>
        </w:rPr>
        <w:t xml:space="preserve"> pts., 7.5</w:t>
      </w:r>
      <w:r w:rsidR="00340580" w:rsidRPr="00B16BE3">
        <w:rPr>
          <w:rFonts w:ascii="Garamond" w:hAnsi="Garamond" w:cs="Calibri"/>
          <w:i/>
          <w:szCs w:val="24"/>
        </w:rPr>
        <w:t>0% will be rounded up to 8% = 5</w:t>
      </w:r>
      <w:r w:rsidRPr="00B16BE3">
        <w:rPr>
          <w:rFonts w:ascii="Garamond" w:hAnsi="Garamond" w:cs="Calibri"/>
          <w:i/>
          <w:szCs w:val="24"/>
        </w:rPr>
        <w:t>.00 pts.)</w:t>
      </w:r>
    </w:p>
    <w:p w:rsidR="009E3178" w:rsidRPr="00B16BE3" w:rsidRDefault="009E3178" w:rsidP="00B136D9">
      <w:pPr>
        <w:ind w:left="1440"/>
        <w:rPr>
          <w:rFonts w:ascii="Garamond" w:hAnsi="Garamond" w:cs="Calibri"/>
          <w:i/>
          <w:szCs w:val="24"/>
        </w:rPr>
      </w:pPr>
    </w:p>
    <w:p w:rsidR="009E3178" w:rsidRPr="00B16BE3" w:rsidRDefault="009E3178" w:rsidP="00B136D9">
      <w:pPr>
        <w:ind w:left="1440"/>
        <w:rPr>
          <w:rFonts w:ascii="Garamond" w:hAnsi="Garamond" w:cs="Calibri"/>
          <w:szCs w:val="24"/>
        </w:rPr>
      </w:pPr>
      <w:r w:rsidRPr="00B16BE3">
        <w:rPr>
          <w:rFonts w:ascii="Garamond" w:hAnsi="Garamond" w:cs="Calibri"/>
          <w:szCs w:val="24"/>
        </w:rPr>
        <w:t xml:space="preserve">If the respondent’s commitment percentage is rounded down to 0% for MBE or WBE participation the respondent will receive 0 points. </w:t>
      </w:r>
    </w:p>
    <w:p w:rsidR="00B136D9" w:rsidRPr="00B16BE3" w:rsidRDefault="00B136D9" w:rsidP="00B136D9">
      <w:pPr>
        <w:ind w:left="1440"/>
        <w:rPr>
          <w:rFonts w:ascii="Garamond" w:hAnsi="Garamond" w:cs="Calibri"/>
          <w:b/>
          <w:szCs w:val="24"/>
        </w:rPr>
      </w:pPr>
    </w:p>
    <w:p w:rsidR="00B136D9" w:rsidRPr="00B16BE3" w:rsidRDefault="00B136D9" w:rsidP="00B136D9">
      <w:pPr>
        <w:ind w:left="1440"/>
        <w:rPr>
          <w:rFonts w:ascii="Garamond" w:hAnsi="Garamond" w:cs="Calibri"/>
          <w:b/>
          <w:szCs w:val="24"/>
        </w:rPr>
      </w:pPr>
      <w:r w:rsidRPr="00B16BE3">
        <w:rPr>
          <w:rFonts w:ascii="Garamond" w:hAnsi="Garamond" w:cs="Calibri"/>
          <w:szCs w:val="24"/>
        </w:rPr>
        <w:t xml:space="preserve">If the respondent’s commitment percentage is 0% for MBE or WBE participation, a deduction of 1 point will be discounted on the respective MBE or WBE score.  </w:t>
      </w:r>
    </w:p>
    <w:p w:rsidR="00B136D9" w:rsidRPr="00B16BE3" w:rsidRDefault="00B136D9" w:rsidP="00B136D9">
      <w:pPr>
        <w:ind w:left="1440"/>
        <w:rPr>
          <w:rFonts w:ascii="Garamond" w:hAnsi="Garamond" w:cs="Calibri"/>
          <w:b/>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The respondent with the greatest applicable CUF participation which exceeds the stated goal for the respective MBE or</w:t>
      </w:r>
      <w:r w:rsidR="00340580" w:rsidRPr="00B16BE3">
        <w:rPr>
          <w:rFonts w:ascii="Garamond" w:hAnsi="Garamond" w:cs="Calibri"/>
          <w:szCs w:val="24"/>
        </w:rPr>
        <w:t xml:space="preserve"> WBE category will be awarded 6 points (5</w:t>
      </w:r>
      <w:r w:rsidRPr="00B16BE3">
        <w:rPr>
          <w:rFonts w:ascii="Garamond" w:hAnsi="Garamond" w:cs="Calibri"/>
          <w:szCs w:val="24"/>
        </w:rPr>
        <w:t xml:space="preserve"> points plus 1 bonus point).  In cases where there is a tie for the greatest applicable CUF participation and both firms exceed the goal for the respective MBE/WBE cat</w:t>
      </w:r>
      <w:r w:rsidR="00340580" w:rsidRPr="00B16BE3">
        <w:rPr>
          <w:rFonts w:ascii="Garamond" w:hAnsi="Garamond" w:cs="Calibri"/>
          <w:szCs w:val="24"/>
        </w:rPr>
        <w:t>egory both firms will receive 6</w:t>
      </w:r>
      <w:r w:rsidRPr="00B16BE3">
        <w:rPr>
          <w:rFonts w:ascii="Garamond" w:hAnsi="Garamond" w:cs="Calibri"/>
          <w:szCs w:val="24"/>
        </w:rPr>
        <w:t xml:space="preserve"> points. </w:t>
      </w:r>
    </w:p>
    <w:p w:rsidR="00B136D9" w:rsidRPr="00B16BE3" w:rsidRDefault="00B136D9" w:rsidP="00B136D9">
      <w:pPr>
        <w:ind w:left="1440"/>
        <w:rPr>
          <w:rFonts w:ascii="Garamond" w:hAnsi="Garamond" w:cs="Calibri"/>
          <w:szCs w:val="24"/>
        </w:rPr>
      </w:pPr>
    </w:p>
    <w:p w:rsidR="00B136D9" w:rsidRPr="00B16BE3" w:rsidRDefault="00B136D9" w:rsidP="00B136D9">
      <w:pPr>
        <w:ind w:left="1440" w:hanging="720"/>
        <w:rPr>
          <w:rFonts w:ascii="Garamond" w:hAnsi="Garamond" w:cs="Calibri"/>
          <w:szCs w:val="24"/>
        </w:rPr>
      </w:pPr>
      <w:r w:rsidRPr="00B16BE3">
        <w:rPr>
          <w:rFonts w:ascii="Garamond" w:hAnsi="Garamond" w:cs="Calibri"/>
          <w:szCs w:val="24"/>
        </w:rPr>
        <w:t>3.2.7</w:t>
      </w:r>
      <w:r w:rsidRPr="00B16BE3">
        <w:rPr>
          <w:rFonts w:ascii="Garamond" w:hAnsi="Garamond" w:cs="Calibri"/>
          <w:szCs w:val="24"/>
        </w:rPr>
        <w:tab/>
        <w:t>Indiana Veteran Business Enterprise Subcontractor Commitment - (5 points).</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The following formula will be used to determine points to be awarded based on the IVBE goal listed in Section 1.22 of this RFP. Scoring is conducted based on an assigned 5-point, plus possible 1 bonus-point, scale. Points are assigned for IVBE participation based upon the BAFO meeting or exceeding the established goals.</w:t>
      </w:r>
    </w:p>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If the respondent’s commitment percentage is less than the established IVBE goal, the maximum points achieved will be awarded according to the following schedule:</w:t>
      </w:r>
    </w:p>
    <w:p w:rsidR="00B136D9" w:rsidRPr="00B16BE3" w:rsidRDefault="00B136D9" w:rsidP="00B136D9">
      <w:pPr>
        <w:ind w:left="1440"/>
        <w:rPr>
          <w:rFonts w:ascii="Garamond" w:hAnsi="Garamond" w:cs="Calibri"/>
          <w:szCs w:val="24"/>
        </w:rPr>
      </w:pPr>
    </w:p>
    <w:tbl>
      <w:tblPr>
        <w:tblW w:w="4627" w:type="dxa"/>
        <w:tblInd w:w="1560" w:type="dxa"/>
        <w:tblLook w:val="00A0" w:firstRow="1" w:lastRow="0" w:firstColumn="1" w:lastColumn="0" w:noHBand="0" w:noVBand="0"/>
      </w:tblPr>
      <w:tblGrid>
        <w:gridCol w:w="575"/>
        <w:gridCol w:w="642"/>
        <w:gridCol w:w="692"/>
        <w:gridCol w:w="692"/>
        <w:gridCol w:w="692"/>
        <w:gridCol w:w="692"/>
        <w:gridCol w:w="642"/>
      </w:tblGrid>
      <w:tr w:rsidR="00B136D9" w:rsidRPr="00B16BE3" w:rsidTr="00B136D9">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0%</w:t>
            </w:r>
          </w:p>
        </w:tc>
        <w:tc>
          <w:tcPr>
            <w:tcW w:w="69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0.6%</w:t>
            </w:r>
          </w:p>
        </w:tc>
        <w:tc>
          <w:tcPr>
            <w:tcW w:w="69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1.2%</w:t>
            </w:r>
          </w:p>
        </w:tc>
        <w:tc>
          <w:tcPr>
            <w:tcW w:w="69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1.8%</w:t>
            </w:r>
          </w:p>
        </w:tc>
        <w:tc>
          <w:tcPr>
            <w:tcW w:w="69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2.4%</w:t>
            </w:r>
          </w:p>
        </w:tc>
        <w:tc>
          <w:tcPr>
            <w:tcW w:w="642" w:type="dxa"/>
            <w:tcBorders>
              <w:top w:val="single" w:sz="4" w:space="0" w:color="auto"/>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3%</w:t>
            </w:r>
          </w:p>
        </w:tc>
      </w:tr>
      <w:tr w:rsidR="00B136D9" w:rsidRPr="00B16BE3" w:rsidTr="00B136D9">
        <w:trPr>
          <w:trHeight w:val="300"/>
        </w:trPr>
        <w:tc>
          <w:tcPr>
            <w:tcW w:w="575" w:type="dxa"/>
            <w:tcBorders>
              <w:top w:val="nil"/>
              <w:left w:val="single" w:sz="4" w:space="0" w:color="auto"/>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-1</w:t>
            </w:r>
          </w:p>
        </w:tc>
        <w:tc>
          <w:tcPr>
            <w:tcW w:w="69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1</w:t>
            </w:r>
          </w:p>
        </w:tc>
        <w:tc>
          <w:tcPr>
            <w:tcW w:w="69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2</w:t>
            </w:r>
          </w:p>
        </w:tc>
        <w:tc>
          <w:tcPr>
            <w:tcW w:w="69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3</w:t>
            </w:r>
          </w:p>
        </w:tc>
        <w:tc>
          <w:tcPr>
            <w:tcW w:w="69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4</w:t>
            </w:r>
          </w:p>
        </w:tc>
        <w:tc>
          <w:tcPr>
            <w:tcW w:w="642" w:type="dxa"/>
            <w:tcBorders>
              <w:top w:val="nil"/>
              <w:left w:val="nil"/>
              <w:bottom w:val="single" w:sz="4" w:space="0" w:color="auto"/>
              <w:right w:val="single" w:sz="4" w:space="0" w:color="auto"/>
            </w:tcBorders>
            <w:noWrap/>
            <w:vAlign w:val="bottom"/>
          </w:tcPr>
          <w:p w:rsidR="00B136D9" w:rsidRPr="00B16BE3" w:rsidRDefault="00B136D9" w:rsidP="00B136D9">
            <w:pPr>
              <w:jc w:val="center"/>
              <w:rPr>
                <w:rFonts w:ascii="Garamond" w:hAnsi="Garamond" w:cs="Calibri"/>
                <w:bCs/>
                <w:szCs w:val="24"/>
              </w:rPr>
            </w:pPr>
            <w:r w:rsidRPr="00B16BE3">
              <w:rPr>
                <w:rFonts w:ascii="Garamond" w:hAnsi="Garamond" w:cs="Calibri"/>
                <w:bCs/>
                <w:szCs w:val="24"/>
              </w:rPr>
              <w:t>5</w:t>
            </w:r>
          </w:p>
        </w:tc>
      </w:tr>
    </w:tbl>
    <w:p w:rsidR="00B136D9" w:rsidRPr="00B16BE3" w:rsidRDefault="00B136D9" w:rsidP="00B136D9">
      <w:pPr>
        <w:ind w:left="1440"/>
        <w:rPr>
          <w:rFonts w:ascii="Garamond" w:hAnsi="Garamond" w:cs="Calibri"/>
          <w:szCs w:val="24"/>
        </w:rPr>
      </w:pPr>
    </w:p>
    <w:p w:rsidR="00B136D9" w:rsidRPr="00B16BE3" w:rsidRDefault="00B136D9" w:rsidP="00B136D9">
      <w:pPr>
        <w:ind w:left="1440"/>
        <w:rPr>
          <w:rFonts w:ascii="Garamond" w:hAnsi="Garamond" w:cs="Calibri"/>
          <w:i/>
          <w:szCs w:val="24"/>
        </w:rPr>
      </w:pPr>
      <w:r w:rsidRPr="00B16BE3">
        <w:rPr>
          <w:rFonts w:ascii="Garamond" w:hAnsi="Garamond" w:cs="Calibri"/>
          <w:i/>
          <w:szCs w:val="24"/>
        </w:rPr>
        <w:t>NOTE:  Fractional points will be awarded based upon a graduated scale between whole points. (e.g. a 0.3% commitment will receive .5 points and a 1.5% commitment will receive 2.5 points)</w:t>
      </w:r>
    </w:p>
    <w:p w:rsidR="009E3178" w:rsidRPr="00B16BE3" w:rsidRDefault="009E3178" w:rsidP="00B136D9">
      <w:pPr>
        <w:ind w:left="1440"/>
        <w:rPr>
          <w:rFonts w:ascii="Garamond" w:hAnsi="Garamond" w:cs="Calibri"/>
          <w:i/>
          <w:szCs w:val="24"/>
        </w:rPr>
      </w:pPr>
    </w:p>
    <w:p w:rsidR="009E3178" w:rsidRPr="00B16BE3" w:rsidRDefault="009E3178" w:rsidP="00B136D9">
      <w:pPr>
        <w:ind w:left="1440"/>
        <w:rPr>
          <w:rFonts w:ascii="Garamond" w:hAnsi="Garamond" w:cs="Calibri"/>
          <w:i/>
          <w:szCs w:val="24"/>
        </w:rPr>
      </w:pPr>
    </w:p>
    <w:p w:rsidR="00B136D9" w:rsidRPr="00B16BE3" w:rsidRDefault="00B136D9" w:rsidP="00B136D9">
      <w:pPr>
        <w:ind w:left="1440"/>
        <w:rPr>
          <w:rFonts w:ascii="Garamond" w:hAnsi="Garamond" w:cs="Calibri"/>
          <w:b/>
          <w:szCs w:val="24"/>
        </w:rPr>
      </w:pPr>
    </w:p>
    <w:p w:rsidR="00B136D9" w:rsidRPr="00B16BE3" w:rsidRDefault="00B136D9" w:rsidP="00B136D9">
      <w:pPr>
        <w:ind w:left="1440"/>
        <w:rPr>
          <w:rFonts w:ascii="Garamond" w:hAnsi="Garamond" w:cs="Calibri"/>
          <w:b/>
          <w:szCs w:val="24"/>
        </w:rPr>
      </w:pPr>
      <w:r w:rsidRPr="00B16BE3">
        <w:rPr>
          <w:rFonts w:ascii="Garamond" w:hAnsi="Garamond" w:cs="Calibri"/>
          <w:szCs w:val="24"/>
        </w:rPr>
        <w:t xml:space="preserve"> If the respondent’s commitment percentage is 0% for IVBE participation, a deduction of 1 point will be assessed.  </w:t>
      </w:r>
    </w:p>
    <w:p w:rsidR="00B136D9" w:rsidRPr="00B16BE3" w:rsidRDefault="00B136D9" w:rsidP="00B136D9">
      <w:pPr>
        <w:ind w:left="1440"/>
        <w:rPr>
          <w:rFonts w:ascii="Garamond" w:hAnsi="Garamond" w:cs="Calibri"/>
          <w:b/>
          <w:szCs w:val="24"/>
        </w:rPr>
      </w:pPr>
    </w:p>
    <w:p w:rsidR="00B136D9" w:rsidRPr="00B16BE3" w:rsidRDefault="00B136D9" w:rsidP="00B136D9">
      <w:pPr>
        <w:ind w:left="1440"/>
        <w:rPr>
          <w:rFonts w:ascii="Garamond" w:hAnsi="Garamond" w:cs="Calibri"/>
          <w:szCs w:val="24"/>
        </w:rPr>
      </w:pPr>
      <w:r w:rsidRPr="00B16BE3">
        <w:rPr>
          <w:rFonts w:ascii="Garamond" w:hAnsi="Garamond" w:cs="Calibri"/>
          <w:szCs w:val="24"/>
        </w:rPr>
        <w:t xml:space="preserve">The respondent with the greatest applicable CUF participation which exceeds the stated goal for the IVBE category will be awarded 6 points (5 points plus 1 bonus point).  In cases where there is a tie for the greatest applicable CUF participation and </w:t>
      </w:r>
      <w:r w:rsidRPr="00B16BE3">
        <w:rPr>
          <w:rFonts w:ascii="Garamond" w:hAnsi="Garamond" w:cs="Calibri"/>
          <w:szCs w:val="24"/>
        </w:rPr>
        <w:lastRenderedPageBreak/>
        <w:t xml:space="preserve">both firms exceed the goal for the IVBE category both firms will receive 6 points. </w:t>
      </w:r>
    </w:p>
    <w:p w:rsidR="007A121B" w:rsidRPr="00B16BE3" w:rsidRDefault="007A121B" w:rsidP="007A121B">
      <w:pPr>
        <w:rPr>
          <w:rFonts w:ascii="Garamond" w:hAnsi="Garamond" w:cs="Calibri"/>
          <w:szCs w:val="24"/>
        </w:rPr>
      </w:pPr>
    </w:p>
    <w:p w:rsidR="007A121B" w:rsidRPr="00B16BE3" w:rsidRDefault="007A121B" w:rsidP="00B16BE3">
      <w:pPr>
        <w:ind w:left="720"/>
        <w:rPr>
          <w:rFonts w:ascii="Garamond" w:hAnsi="Garamond" w:cs="Calibri"/>
          <w:szCs w:val="24"/>
        </w:rPr>
      </w:pPr>
      <w:r w:rsidRPr="00B16BE3">
        <w:rPr>
          <w:rFonts w:ascii="Garamond" w:hAnsi="Garamond" w:cs="Calibri"/>
          <w:szCs w:val="24"/>
        </w:rPr>
        <w:t>3.2.8</w:t>
      </w:r>
      <w:r w:rsidRPr="00B16BE3">
        <w:rPr>
          <w:rFonts w:ascii="Garamond" w:hAnsi="Garamond" w:cs="Calibri"/>
          <w:szCs w:val="24"/>
        </w:rPr>
        <w:tab/>
        <w:t>Qualified State Agency Preference Scoring</w:t>
      </w:r>
    </w:p>
    <w:p w:rsidR="007A121B" w:rsidRPr="00B16BE3" w:rsidRDefault="007A121B" w:rsidP="00B16BE3">
      <w:pPr>
        <w:ind w:left="1440"/>
        <w:rPr>
          <w:rFonts w:ascii="Garamond" w:hAnsi="Garamond" w:cs="Calibri"/>
          <w:szCs w:val="24"/>
        </w:rPr>
      </w:pPr>
    </w:p>
    <w:p w:rsidR="007A121B" w:rsidRPr="00B16BE3" w:rsidRDefault="007A121B" w:rsidP="00B16BE3">
      <w:pPr>
        <w:ind w:left="1440"/>
        <w:rPr>
          <w:rFonts w:ascii="Garamond" w:hAnsi="Garamond"/>
          <w:szCs w:val="24"/>
        </w:rPr>
      </w:pPr>
      <w:r w:rsidRPr="00B16BE3">
        <w:rPr>
          <w:rFonts w:ascii="Garamond" w:hAnsi="Garamond"/>
          <w:szCs w:val="24"/>
        </w:rPr>
        <w:t xml:space="preserve">When applicable, pursuant to Indiana Code </w:t>
      </w:r>
      <w:bookmarkStart w:id="4" w:name="SR;229"/>
      <w:bookmarkEnd w:id="4"/>
      <w:r w:rsidRPr="00B16BE3">
        <w:rPr>
          <w:rFonts w:ascii="Garamond" w:hAnsi="Garamond"/>
          <w:szCs w:val="24"/>
        </w:rPr>
        <w:t xml:space="preserve"> 5-22-13, </w:t>
      </w:r>
      <w:r w:rsidRPr="00B16BE3">
        <w:rPr>
          <w:rFonts w:ascii="Garamond" w:hAnsi="Garamond"/>
          <w:color w:val="000000"/>
          <w:szCs w:val="24"/>
        </w:rPr>
        <w:t> a qualified state agency submitting a response to this RFP will be awarded preference points for  Minority, Women’s, and Indiana Veteran Business Enterprise equal the Respondent awarded the highest combined points awarded for such preferences in the scoring of this RFP.</w:t>
      </w:r>
    </w:p>
    <w:p w:rsidR="007A121B" w:rsidRPr="00B16BE3" w:rsidRDefault="007A121B" w:rsidP="007A121B">
      <w:pPr>
        <w:rPr>
          <w:rFonts w:ascii="Garamond" w:hAnsi="Garamond" w:cs="Calibri"/>
          <w:szCs w:val="24"/>
        </w:rPr>
      </w:pPr>
    </w:p>
    <w:p w:rsidR="00B85649" w:rsidRPr="00B16BE3" w:rsidRDefault="00B85649" w:rsidP="00340580">
      <w:pPr>
        <w:ind w:firstLine="720"/>
        <w:rPr>
          <w:rFonts w:ascii="Garamond" w:hAnsi="Garamond" w:cs="Calibri"/>
          <w:szCs w:val="24"/>
        </w:rPr>
      </w:pPr>
    </w:p>
    <w:p w:rsidR="00B136D9" w:rsidRPr="00B16BE3" w:rsidRDefault="00B136D9" w:rsidP="00B136D9">
      <w:pPr>
        <w:widowControl/>
        <w:rPr>
          <w:rFonts w:ascii="Garamond" w:hAnsi="Garamond" w:cs="Calibri"/>
          <w:szCs w:val="24"/>
        </w:rPr>
      </w:pPr>
      <w:r w:rsidRPr="00B16BE3">
        <w:rPr>
          <w:rFonts w:ascii="Garamond" w:hAnsi="Garamond" w:cs="Calibri"/>
          <w:szCs w:val="24"/>
        </w:rPr>
        <w:t xml:space="preserve">The Commissioner of IDOA or </w:t>
      </w:r>
      <w:r w:rsidR="004023BA" w:rsidRPr="00B16BE3">
        <w:rPr>
          <w:rFonts w:ascii="Garamond" w:hAnsi="Garamond" w:cs="Calibri"/>
          <w:szCs w:val="24"/>
        </w:rPr>
        <w:t>their</w:t>
      </w:r>
      <w:r w:rsidRPr="00B16BE3">
        <w:rPr>
          <w:rFonts w:ascii="Garamond" w:hAnsi="Garamond" w:cs="Calibri"/>
          <w:szCs w:val="24"/>
        </w:rPr>
        <w:t xml:space="preserve"> designee will, in the exercise of </w:t>
      </w:r>
      <w:r w:rsidR="004023BA" w:rsidRPr="00B16BE3">
        <w:rPr>
          <w:rFonts w:ascii="Garamond" w:hAnsi="Garamond" w:cs="Calibri"/>
          <w:szCs w:val="24"/>
        </w:rPr>
        <w:t>their</w:t>
      </w:r>
      <w:r w:rsidRPr="00B16BE3">
        <w:rPr>
          <w:rFonts w:ascii="Garamond" w:hAnsi="Garamond" w:cs="Calibri"/>
          <w:szCs w:val="24"/>
        </w:rPr>
        <w:t xml:space="preserve"> sole discretion, determine which proposal(s) offer the best means of servicing the interests of the State. The exercise of this discretion will be final.</w:t>
      </w:r>
    </w:p>
    <w:p w:rsidR="00B136D9" w:rsidRPr="00B16BE3" w:rsidRDefault="00B136D9" w:rsidP="00B136D9">
      <w:pPr>
        <w:pStyle w:val="Heading5"/>
        <w:widowControl/>
        <w:rPr>
          <w:rFonts w:ascii="Garamond" w:hAnsi="Garamond" w:cs="Calibri"/>
          <w:sz w:val="24"/>
          <w:szCs w:val="24"/>
        </w:rPr>
      </w:pPr>
    </w:p>
    <w:p w:rsidR="00B136D9" w:rsidRPr="00B16BE3" w:rsidRDefault="00B136D9" w:rsidP="00B136D9">
      <w:pPr>
        <w:widowControl/>
        <w:snapToGrid w:val="0"/>
        <w:jc w:val="center"/>
        <w:rPr>
          <w:rFonts w:ascii="Garamond" w:hAnsi="Garamond" w:cs="Calibri"/>
          <w:szCs w:val="24"/>
        </w:rPr>
      </w:pPr>
    </w:p>
    <w:p w:rsidR="00864CDA" w:rsidRPr="00B16BE3" w:rsidRDefault="00864CDA">
      <w:pPr>
        <w:rPr>
          <w:rFonts w:ascii="Garamond" w:hAnsi="Garamond"/>
        </w:rPr>
      </w:pPr>
    </w:p>
    <w:sectPr w:rsidR="00864CDA" w:rsidRPr="00B16BE3" w:rsidSect="00B16BE3">
      <w:footerReference w:type="even" r:id="rId25"/>
      <w:footerReference w:type="default" r:id="rId2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AC" w:rsidRDefault="009F67AC">
      <w:r>
        <w:separator/>
      </w:r>
    </w:p>
  </w:endnote>
  <w:endnote w:type="continuationSeparator" w:id="0">
    <w:p w:rsidR="009F67AC" w:rsidRDefault="009F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AC" w:rsidRDefault="009F67AC"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7AC" w:rsidRDefault="009F6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AC" w:rsidRPr="00C20F59" w:rsidRDefault="009F67AC" w:rsidP="00C20F59">
    <w:pPr>
      <w:pStyle w:val="Footer"/>
      <w:jc w:val="right"/>
      <w:rPr>
        <w:rFonts w:ascii="Garamond" w:hAnsi="Garamond"/>
      </w:rPr>
    </w:pPr>
    <w:r>
      <w:rPr>
        <w:rFonts w:ascii="Garamond" w:hAnsi="Garamond" w:cs="Calibri"/>
        <w:sz w:val="20"/>
      </w:rPr>
      <w:t xml:space="preserve">Request For </w:t>
    </w:r>
    <w:r w:rsidRPr="00406D2A">
      <w:rPr>
        <w:rFonts w:ascii="Garamond" w:hAnsi="Garamond" w:cs="Calibri"/>
        <w:sz w:val="20"/>
      </w:rPr>
      <w:t>Proposal 17-041</w:t>
    </w:r>
    <w:r w:rsidRPr="00537F54">
      <w:rPr>
        <w:rFonts w:ascii="Garamond" w:hAnsi="Garamond" w:cs="Calibri"/>
        <w:color w:val="0000FF"/>
        <w:sz w:val="20"/>
      </w:rPr>
      <w:t xml:space="preserve">,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667FD8">
      <w:rPr>
        <w:rFonts w:ascii="Garamond" w:hAnsi="Garamond" w:cs="Calibri"/>
        <w:b/>
        <w:noProof/>
        <w:sz w:val="20"/>
      </w:rPr>
      <w:t>21</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667FD8">
      <w:rPr>
        <w:rFonts w:ascii="Garamond" w:hAnsi="Garamond" w:cs="Calibri"/>
        <w:b/>
        <w:noProof/>
        <w:sz w:val="20"/>
      </w:rPr>
      <w:t>25</w:t>
    </w:r>
    <w:r w:rsidRPr="00C20F59">
      <w:rPr>
        <w:rFonts w:ascii="Garamond" w:hAnsi="Garamond" w:cs="Calibri"/>
        <w:b/>
        <w:sz w:val="20"/>
      </w:rPr>
      <w:fldChar w:fldCharType="end"/>
    </w:r>
  </w:p>
  <w:p w:rsidR="009F67AC" w:rsidRDefault="009F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AC" w:rsidRDefault="009F67AC">
      <w:r>
        <w:separator/>
      </w:r>
    </w:p>
  </w:footnote>
  <w:footnote w:type="continuationSeparator" w:id="0">
    <w:p w:rsidR="009F67AC" w:rsidRDefault="009F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0F4"/>
    <w:multiLevelType w:val="hybridMultilevel"/>
    <w:tmpl w:val="5852B5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7"/>
  </w:num>
  <w:num w:numId="3">
    <w:abstractNumId w:val="13"/>
  </w:num>
  <w:num w:numId="4">
    <w:abstractNumId w:val="22"/>
  </w:num>
  <w:num w:numId="5">
    <w:abstractNumId w:val="2"/>
  </w:num>
  <w:num w:numId="6">
    <w:abstractNumId w:val="21"/>
  </w:num>
  <w:num w:numId="7">
    <w:abstractNumId w:val="4"/>
  </w:num>
  <w:num w:numId="8">
    <w:abstractNumId w:val="10"/>
  </w:num>
  <w:num w:numId="9">
    <w:abstractNumId w:val="3"/>
  </w:num>
  <w:num w:numId="10">
    <w:abstractNumId w:val="12"/>
  </w:num>
  <w:num w:numId="11">
    <w:abstractNumId w:val="6"/>
  </w:num>
  <w:num w:numId="12">
    <w:abstractNumId w:val="18"/>
  </w:num>
  <w:num w:numId="13">
    <w:abstractNumId w:val="1"/>
  </w:num>
  <w:num w:numId="14">
    <w:abstractNumId w:val="15"/>
  </w:num>
  <w:num w:numId="15">
    <w:abstractNumId w:val="8"/>
  </w:num>
  <w:num w:numId="16">
    <w:abstractNumId w:val="9"/>
  </w:num>
  <w:num w:numId="17">
    <w:abstractNumId w:val="16"/>
  </w:num>
  <w:num w:numId="18">
    <w:abstractNumId w:val="19"/>
  </w:num>
  <w:num w:numId="19">
    <w:abstractNumId w:val="11"/>
  </w:num>
  <w:num w:numId="20">
    <w:abstractNumId w:val="5"/>
  </w:num>
  <w:num w:numId="21">
    <w:abstractNumId w:val="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9"/>
    <w:rsid w:val="000004F7"/>
    <w:rsid w:val="0000753B"/>
    <w:rsid w:val="00007DC1"/>
    <w:rsid w:val="0002682F"/>
    <w:rsid w:val="00035B6D"/>
    <w:rsid w:val="00051F86"/>
    <w:rsid w:val="00064385"/>
    <w:rsid w:val="00072F8C"/>
    <w:rsid w:val="000806C8"/>
    <w:rsid w:val="00091C8A"/>
    <w:rsid w:val="000A63DE"/>
    <w:rsid w:val="000B29AC"/>
    <w:rsid w:val="000B71E7"/>
    <w:rsid w:val="000D4FDC"/>
    <w:rsid w:val="001418CF"/>
    <w:rsid w:val="00143A92"/>
    <w:rsid w:val="0016662B"/>
    <w:rsid w:val="00190004"/>
    <w:rsid w:val="00191A30"/>
    <w:rsid w:val="001B08C4"/>
    <w:rsid w:val="002231A9"/>
    <w:rsid w:val="002360D4"/>
    <w:rsid w:val="00276BC0"/>
    <w:rsid w:val="00297AF8"/>
    <w:rsid w:val="002C410A"/>
    <w:rsid w:val="0032626A"/>
    <w:rsid w:val="00340580"/>
    <w:rsid w:val="00401AEE"/>
    <w:rsid w:val="004023BA"/>
    <w:rsid w:val="00404034"/>
    <w:rsid w:val="00406D2A"/>
    <w:rsid w:val="00415DAF"/>
    <w:rsid w:val="00420C6A"/>
    <w:rsid w:val="00446E6D"/>
    <w:rsid w:val="004542C8"/>
    <w:rsid w:val="00461B0C"/>
    <w:rsid w:val="004B0A6D"/>
    <w:rsid w:val="004D3DE1"/>
    <w:rsid w:val="00533468"/>
    <w:rsid w:val="00537F54"/>
    <w:rsid w:val="0055459D"/>
    <w:rsid w:val="00570B44"/>
    <w:rsid w:val="00580D9B"/>
    <w:rsid w:val="005972B6"/>
    <w:rsid w:val="005E0506"/>
    <w:rsid w:val="005F2D8E"/>
    <w:rsid w:val="006500CE"/>
    <w:rsid w:val="006630B8"/>
    <w:rsid w:val="00667FD8"/>
    <w:rsid w:val="00677D4B"/>
    <w:rsid w:val="0069679D"/>
    <w:rsid w:val="006A420E"/>
    <w:rsid w:val="00707C92"/>
    <w:rsid w:val="007140C7"/>
    <w:rsid w:val="007159A0"/>
    <w:rsid w:val="00722CDC"/>
    <w:rsid w:val="00732A9E"/>
    <w:rsid w:val="00734F1D"/>
    <w:rsid w:val="0076240E"/>
    <w:rsid w:val="00767DF3"/>
    <w:rsid w:val="0077120F"/>
    <w:rsid w:val="007718D5"/>
    <w:rsid w:val="007832BA"/>
    <w:rsid w:val="007A121B"/>
    <w:rsid w:val="007B3213"/>
    <w:rsid w:val="007D2DF9"/>
    <w:rsid w:val="007F77B2"/>
    <w:rsid w:val="00832335"/>
    <w:rsid w:val="00843038"/>
    <w:rsid w:val="00850BB3"/>
    <w:rsid w:val="00861C05"/>
    <w:rsid w:val="00864CDA"/>
    <w:rsid w:val="00872C58"/>
    <w:rsid w:val="00895C6E"/>
    <w:rsid w:val="008C0878"/>
    <w:rsid w:val="00964AE6"/>
    <w:rsid w:val="009E3178"/>
    <w:rsid w:val="009E7B34"/>
    <w:rsid w:val="009F67AC"/>
    <w:rsid w:val="00A23A9A"/>
    <w:rsid w:val="00A31BDA"/>
    <w:rsid w:val="00A7716A"/>
    <w:rsid w:val="00A9252F"/>
    <w:rsid w:val="00A97021"/>
    <w:rsid w:val="00AB3AA4"/>
    <w:rsid w:val="00AD7095"/>
    <w:rsid w:val="00B136D9"/>
    <w:rsid w:val="00B16BE3"/>
    <w:rsid w:val="00B628D4"/>
    <w:rsid w:val="00B65AB8"/>
    <w:rsid w:val="00B66620"/>
    <w:rsid w:val="00B85649"/>
    <w:rsid w:val="00BA5C4F"/>
    <w:rsid w:val="00BF2425"/>
    <w:rsid w:val="00C171F2"/>
    <w:rsid w:val="00C20F59"/>
    <w:rsid w:val="00CA731E"/>
    <w:rsid w:val="00CB07F7"/>
    <w:rsid w:val="00CC0BCA"/>
    <w:rsid w:val="00CC6C32"/>
    <w:rsid w:val="00D1010C"/>
    <w:rsid w:val="00D2641B"/>
    <w:rsid w:val="00D5639D"/>
    <w:rsid w:val="00D66048"/>
    <w:rsid w:val="00D95D52"/>
    <w:rsid w:val="00DA4101"/>
    <w:rsid w:val="00DB42FD"/>
    <w:rsid w:val="00E06F38"/>
    <w:rsid w:val="00E10EF3"/>
    <w:rsid w:val="00E157DD"/>
    <w:rsid w:val="00E24A46"/>
    <w:rsid w:val="00E24D36"/>
    <w:rsid w:val="00E40073"/>
    <w:rsid w:val="00E414D1"/>
    <w:rsid w:val="00E46EEF"/>
    <w:rsid w:val="00EC6F6F"/>
    <w:rsid w:val="00ED6291"/>
    <w:rsid w:val="00F12610"/>
    <w:rsid w:val="00F922C2"/>
    <w:rsid w:val="00F9612D"/>
    <w:rsid w:val="00FA2409"/>
    <w:rsid w:val="00FB382B"/>
    <w:rsid w:val="00FE0E3E"/>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4007314-0606-4BEB-8A20-0A458EF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pPr>
      <w:widowControl w:val="0"/>
    </w:pPr>
    <w:rPr>
      <w:rFonts w:ascii="Courier" w:eastAsia="Times New Roman" w:hAnsi="Courier"/>
      <w:sz w:val="24"/>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649"/>
    <w:rPr>
      <w:sz w:val="16"/>
      <w:szCs w:val="16"/>
    </w:rPr>
  </w:style>
  <w:style w:type="paragraph" w:styleId="CommentText">
    <w:name w:val="annotation text"/>
    <w:basedOn w:val="Normal"/>
    <w:link w:val="CommentTextChar"/>
    <w:uiPriority w:val="99"/>
    <w:semiHidden/>
    <w:unhideWhenUsed/>
    <w:rsid w:val="00B85649"/>
    <w:rPr>
      <w:sz w:val="20"/>
    </w:rPr>
  </w:style>
  <w:style w:type="character" w:customStyle="1" w:styleId="CommentTextChar">
    <w:name w:val="Comment Text Char"/>
    <w:basedOn w:val="DefaultParagraphFont"/>
    <w:link w:val="CommentText"/>
    <w:uiPriority w:val="99"/>
    <w:semiHidden/>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idoa/2867.htm" TargetMode="External"/><Relationship Id="rId18" Type="http://schemas.openxmlformats.org/officeDocument/2006/relationships/hyperlink" Target="mailto:indianaveteranspreference@idoa.i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redding@idoa.in.gov" TargetMode="External"/><Relationship Id="rId7" Type="http://schemas.openxmlformats.org/officeDocument/2006/relationships/endnotes" Target="endnotes.xml"/><Relationship Id="rId12" Type="http://schemas.openxmlformats.org/officeDocument/2006/relationships/hyperlink" Target="http://www.in.gov/sos" TargetMode="External"/><Relationship Id="rId17" Type="http://schemas.openxmlformats.org/officeDocument/2006/relationships/hyperlink" Target="http://www.in.gov/idoa/235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2862.htm" TargetMode="External"/><Relationship Id="rId20" Type="http://schemas.openxmlformats.org/officeDocument/2006/relationships/hyperlink" Target="http://www.in.gov/idoa/24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doa/2464.htm" TargetMode="External"/><Relationship Id="rId24" Type="http://schemas.openxmlformats.org/officeDocument/2006/relationships/hyperlink" Target="mailto:buyindianainvest@idoa.in.gov" TargetMode="External"/><Relationship Id="rId5" Type="http://schemas.openxmlformats.org/officeDocument/2006/relationships/webSettings" Target="webSettings.xml"/><Relationship Id="rId15" Type="http://schemas.openxmlformats.org/officeDocument/2006/relationships/hyperlink" Target="http://www.in.gov/idoa/2867.htm" TargetMode="External"/><Relationship Id="rId23" Type="http://schemas.openxmlformats.org/officeDocument/2006/relationships/hyperlink" Target="http://www.in.gov/idoa/2742.htm" TargetMode="External"/><Relationship Id="rId28" Type="http://schemas.openxmlformats.org/officeDocument/2006/relationships/theme" Target="theme/theme1.xml"/><Relationship Id="rId10" Type="http://schemas.openxmlformats.org/officeDocument/2006/relationships/hyperlink" Target="mailto:rfp@idoa.IN.gov" TargetMode="External"/><Relationship Id="rId19" Type="http://schemas.openxmlformats.org/officeDocument/2006/relationships/hyperlink" Target="http://www.in.gov/idoa/2464.htm" TargetMode="External"/><Relationship Id="rId4" Type="http://schemas.openxmlformats.org/officeDocument/2006/relationships/settings" Target="settings.xml"/><Relationship Id="rId9" Type="http://schemas.openxmlformats.org/officeDocument/2006/relationships/hyperlink" Target="http://www.IN.gov/idoa/2354.htm" TargetMode="External"/><Relationship Id="rId14" Type="http://schemas.openxmlformats.org/officeDocument/2006/relationships/hyperlink" Target="http://www.in.gov/idoa/2867.htm" TargetMode="External"/><Relationship Id="rId22" Type="http://schemas.openxmlformats.org/officeDocument/2006/relationships/hyperlink" Target="http://www.in.gov/idoa/2742.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AB29-6B9A-4A0F-B248-A8FF618D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56760</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Clifton</dc:creator>
  <cp:lastModifiedBy>Hooyer, Lottie A</cp:lastModifiedBy>
  <cp:revision>5</cp:revision>
  <cp:lastPrinted>2014-10-21T13:23:00Z</cp:lastPrinted>
  <dcterms:created xsi:type="dcterms:W3CDTF">2016-10-03T14:49:00Z</dcterms:created>
  <dcterms:modified xsi:type="dcterms:W3CDTF">2016-10-03T17:45:00Z</dcterms:modified>
</cp:coreProperties>
</file>